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0958CE" w14:textId="309B1345" w:rsidR="00CE4D65" w:rsidRPr="00A01A05" w:rsidRDefault="00CE4D65" w:rsidP="00CE4D65">
      <w:pPr>
        <w:rPr>
          <w:b/>
          <w:sz w:val="34"/>
          <w:szCs w:val="34"/>
        </w:rPr>
      </w:pPr>
      <w:r w:rsidRPr="00A01A05">
        <w:rPr>
          <w:b/>
          <w:sz w:val="34"/>
          <w:szCs w:val="34"/>
        </w:rPr>
        <w:t>SO 0</w:t>
      </w:r>
      <w:r w:rsidR="00A01A05" w:rsidRPr="00A01A05">
        <w:rPr>
          <w:b/>
          <w:sz w:val="34"/>
          <w:szCs w:val="34"/>
        </w:rPr>
        <w:t>2</w:t>
      </w:r>
      <w:r w:rsidRPr="00A01A05">
        <w:rPr>
          <w:b/>
          <w:sz w:val="34"/>
          <w:szCs w:val="34"/>
        </w:rPr>
        <w:t xml:space="preserve"> – </w:t>
      </w:r>
      <w:r w:rsidR="00A01A05" w:rsidRPr="00A01A05">
        <w:rPr>
          <w:b/>
          <w:sz w:val="34"/>
          <w:szCs w:val="34"/>
        </w:rPr>
        <w:t>Odstavné stání a odvodnění zpevněných ploch</w:t>
      </w:r>
    </w:p>
    <w:p w14:paraId="76A0E100" w14:textId="16D0B470" w:rsidR="00CE4D65" w:rsidRPr="00A01A05" w:rsidRDefault="00CE4D65" w:rsidP="00CE4D65">
      <w:pPr>
        <w:rPr>
          <w:b/>
          <w:sz w:val="34"/>
          <w:szCs w:val="34"/>
        </w:rPr>
      </w:pPr>
      <w:r w:rsidRPr="00A01A05">
        <w:rPr>
          <w:b/>
          <w:sz w:val="34"/>
          <w:szCs w:val="34"/>
        </w:rPr>
        <w:t>D</w:t>
      </w:r>
      <w:r w:rsidR="00A01A05">
        <w:rPr>
          <w:b/>
          <w:sz w:val="34"/>
          <w:szCs w:val="34"/>
        </w:rPr>
        <w:t>.</w:t>
      </w:r>
      <w:r w:rsidRPr="00A01A05">
        <w:rPr>
          <w:b/>
          <w:sz w:val="34"/>
          <w:szCs w:val="34"/>
        </w:rPr>
        <w:t>1.1.0</w:t>
      </w:r>
      <w:r w:rsidR="005A7C33">
        <w:rPr>
          <w:b/>
          <w:sz w:val="34"/>
          <w:szCs w:val="34"/>
        </w:rPr>
        <w:t>5</w:t>
      </w:r>
      <w:r w:rsidRPr="00A01A05">
        <w:rPr>
          <w:b/>
          <w:sz w:val="34"/>
          <w:szCs w:val="34"/>
        </w:rPr>
        <w:t xml:space="preserve"> TECHNICKÁ ZPRÁVA</w:t>
      </w:r>
    </w:p>
    <w:sdt>
      <w:sdtPr>
        <w:rPr>
          <w:szCs w:val="22"/>
        </w:rPr>
        <w:id w:val="-1856412173"/>
        <w:docPartObj>
          <w:docPartGallery w:val="Table of Contents"/>
          <w:docPartUnique/>
        </w:docPartObj>
      </w:sdtPr>
      <w:sdtEndPr>
        <w:rPr>
          <w:b/>
          <w:bCs/>
        </w:rPr>
      </w:sdtEndPr>
      <w:sdtContent>
        <w:p w14:paraId="14E4BB1B" w14:textId="77777777" w:rsidR="00CE4D65" w:rsidRPr="001C3C86" w:rsidRDefault="00CE4D65" w:rsidP="00CE4D65">
          <w:pPr>
            <w:pStyle w:val="Bezmezer"/>
            <w:rPr>
              <w:sz w:val="24"/>
              <w:szCs w:val="24"/>
              <w:u w:val="single"/>
            </w:rPr>
          </w:pPr>
          <w:r>
            <w:rPr>
              <w:sz w:val="24"/>
              <w:szCs w:val="24"/>
              <w:u w:val="single"/>
            </w:rPr>
            <w:t>OBSAH</w:t>
          </w:r>
        </w:p>
        <w:p w14:paraId="3AFD08DA" w14:textId="7524E46C" w:rsidR="000C705F" w:rsidRDefault="00CE4D65">
          <w:pPr>
            <w:pStyle w:val="Obsah2"/>
            <w:tabs>
              <w:tab w:val="left" w:pos="660"/>
              <w:tab w:val="right" w:leader="dot" w:pos="9062"/>
            </w:tabs>
            <w:rPr>
              <w:rFonts w:asciiTheme="minorHAnsi" w:hAnsiTheme="minorHAnsi"/>
              <w:noProof/>
              <w:kern w:val="2"/>
              <w:sz w:val="22"/>
              <w:lang w:eastAsia="cs-CZ"/>
              <w14:ligatures w14:val="standardContextual"/>
            </w:rPr>
          </w:pPr>
          <w:r>
            <w:fldChar w:fldCharType="begin"/>
          </w:r>
          <w:r>
            <w:instrText xml:space="preserve"> TOC \o "1-3" \h \z \u </w:instrText>
          </w:r>
          <w:r>
            <w:fldChar w:fldCharType="separate"/>
          </w:r>
          <w:hyperlink w:anchor="_Toc187131174" w:history="1">
            <w:r w:rsidR="000C705F" w:rsidRPr="00134FB6">
              <w:rPr>
                <w:rStyle w:val="Hypertextovodkaz"/>
                <w:noProof/>
              </w:rPr>
              <w:t>1.</w:t>
            </w:r>
            <w:r w:rsidR="000C705F">
              <w:rPr>
                <w:rFonts w:asciiTheme="minorHAnsi" w:hAnsiTheme="minorHAnsi"/>
                <w:noProof/>
                <w:kern w:val="2"/>
                <w:sz w:val="22"/>
                <w:lang w:eastAsia="cs-CZ"/>
                <w14:ligatures w14:val="standardContextual"/>
              </w:rPr>
              <w:tab/>
            </w:r>
            <w:r w:rsidR="000C705F" w:rsidRPr="00134FB6">
              <w:rPr>
                <w:rStyle w:val="Hypertextovodkaz"/>
                <w:noProof/>
              </w:rPr>
              <w:t>Úvod, popis stavebního objektu</w:t>
            </w:r>
            <w:r w:rsidR="000C705F">
              <w:rPr>
                <w:noProof/>
                <w:webHidden/>
              </w:rPr>
              <w:tab/>
            </w:r>
            <w:r w:rsidR="000C705F">
              <w:rPr>
                <w:noProof/>
                <w:webHidden/>
              </w:rPr>
              <w:fldChar w:fldCharType="begin"/>
            </w:r>
            <w:r w:rsidR="000C705F">
              <w:rPr>
                <w:noProof/>
                <w:webHidden/>
              </w:rPr>
              <w:instrText xml:space="preserve"> PAGEREF _Toc187131174 \h </w:instrText>
            </w:r>
            <w:r w:rsidR="000C705F">
              <w:rPr>
                <w:noProof/>
                <w:webHidden/>
              </w:rPr>
            </w:r>
            <w:r w:rsidR="000C705F">
              <w:rPr>
                <w:noProof/>
                <w:webHidden/>
              </w:rPr>
              <w:fldChar w:fldCharType="separate"/>
            </w:r>
            <w:r w:rsidR="00AF0AD2">
              <w:rPr>
                <w:noProof/>
                <w:webHidden/>
              </w:rPr>
              <w:t>2</w:t>
            </w:r>
            <w:r w:rsidR="000C705F">
              <w:rPr>
                <w:noProof/>
                <w:webHidden/>
              </w:rPr>
              <w:fldChar w:fldCharType="end"/>
            </w:r>
          </w:hyperlink>
        </w:p>
        <w:p w14:paraId="1849573C" w14:textId="281FDE8F" w:rsidR="000C705F" w:rsidRDefault="000C705F">
          <w:pPr>
            <w:pStyle w:val="Obsah2"/>
            <w:tabs>
              <w:tab w:val="left" w:pos="660"/>
              <w:tab w:val="right" w:leader="dot" w:pos="9062"/>
            </w:tabs>
            <w:rPr>
              <w:rFonts w:asciiTheme="minorHAnsi" w:hAnsiTheme="minorHAnsi"/>
              <w:noProof/>
              <w:kern w:val="2"/>
              <w:sz w:val="22"/>
              <w:lang w:eastAsia="cs-CZ"/>
              <w14:ligatures w14:val="standardContextual"/>
            </w:rPr>
          </w:pPr>
          <w:hyperlink w:anchor="_Toc187131175" w:history="1">
            <w:r w:rsidRPr="00134FB6">
              <w:rPr>
                <w:rStyle w:val="Hypertextovodkaz"/>
                <w:noProof/>
              </w:rPr>
              <w:t>2.</w:t>
            </w:r>
            <w:r>
              <w:rPr>
                <w:rFonts w:asciiTheme="minorHAnsi" w:hAnsiTheme="minorHAnsi"/>
                <w:noProof/>
                <w:kern w:val="2"/>
                <w:sz w:val="22"/>
                <w:lang w:eastAsia="cs-CZ"/>
                <w14:ligatures w14:val="standardContextual"/>
              </w:rPr>
              <w:tab/>
            </w:r>
            <w:r w:rsidRPr="00134FB6">
              <w:rPr>
                <w:rStyle w:val="Hypertextovodkaz"/>
                <w:noProof/>
              </w:rPr>
              <w:t>Přehled použitých norem a pravidel, výchozí podklady</w:t>
            </w:r>
            <w:r>
              <w:rPr>
                <w:noProof/>
                <w:webHidden/>
              </w:rPr>
              <w:tab/>
            </w:r>
            <w:r>
              <w:rPr>
                <w:noProof/>
                <w:webHidden/>
              </w:rPr>
              <w:fldChar w:fldCharType="begin"/>
            </w:r>
            <w:r>
              <w:rPr>
                <w:noProof/>
                <w:webHidden/>
              </w:rPr>
              <w:instrText xml:space="preserve"> PAGEREF _Toc187131175 \h </w:instrText>
            </w:r>
            <w:r>
              <w:rPr>
                <w:noProof/>
                <w:webHidden/>
              </w:rPr>
            </w:r>
            <w:r>
              <w:rPr>
                <w:noProof/>
                <w:webHidden/>
              </w:rPr>
              <w:fldChar w:fldCharType="separate"/>
            </w:r>
            <w:r w:rsidR="00AF0AD2">
              <w:rPr>
                <w:noProof/>
                <w:webHidden/>
              </w:rPr>
              <w:t>2</w:t>
            </w:r>
            <w:r>
              <w:rPr>
                <w:noProof/>
                <w:webHidden/>
              </w:rPr>
              <w:fldChar w:fldCharType="end"/>
            </w:r>
          </w:hyperlink>
        </w:p>
        <w:p w14:paraId="50A44993" w14:textId="33E3D4C9" w:rsidR="000C705F" w:rsidRDefault="000C705F">
          <w:pPr>
            <w:pStyle w:val="Obsah2"/>
            <w:tabs>
              <w:tab w:val="left" w:pos="660"/>
              <w:tab w:val="right" w:leader="dot" w:pos="9062"/>
            </w:tabs>
            <w:rPr>
              <w:rFonts w:asciiTheme="minorHAnsi" w:hAnsiTheme="minorHAnsi"/>
              <w:noProof/>
              <w:kern w:val="2"/>
              <w:sz w:val="22"/>
              <w:lang w:eastAsia="cs-CZ"/>
              <w14:ligatures w14:val="standardContextual"/>
            </w:rPr>
          </w:pPr>
          <w:hyperlink w:anchor="_Toc187131176" w:history="1">
            <w:r w:rsidRPr="00134FB6">
              <w:rPr>
                <w:rStyle w:val="Hypertextovodkaz"/>
                <w:noProof/>
              </w:rPr>
              <w:t>3.</w:t>
            </w:r>
            <w:r>
              <w:rPr>
                <w:rFonts w:asciiTheme="minorHAnsi" w:hAnsiTheme="minorHAnsi"/>
                <w:noProof/>
                <w:kern w:val="2"/>
                <w:sz w:val="22"/>
                <w:lang w:eastAsia="cs-CZ"/>
                <w14:ligatures w14:val="standardContextual"/>
              </w:rPr>
              <w:tab/>
            </w:r>
            <w:r w:rsidRPr="00134FB6">
              <w:rPr>
                <w:rStyle w:val="Hypertextovodkaz"/>
                <w:noProof/>
              </w:rPr>
              <w:t>Přípravné práce</w:t>
            </w:r>
            <w:r>
              <w:rPr>
                <w:noProof/>
                <w:webHidden/>
              </w:rPr>
              <w:tab/>
            </w:r>
            <w:r>
              <w:rPr>
                <w:noProof/>
                <w:webHidden/>
              </w:rPr>
              <w:fldChar w:fldCharType="begin"/>
            </w:r>
            <w:r>
              <w:rPr>
                <w:noProof/>
                <w:webHidden/>
              </w:rPr>
              <w:instrText xml:space="preserve"> PAGEREF _Toc187131176 \h </w:instrText>
            </w:r>
            <w:r>
              <w:rPr>
                <w:noProof/>
                <w:webHidden/>
              </w:rPr>
            </w:r>
            <w:r>
              <w:rPr>
                <w:noProof/>
                <w:webHidden/>
              </w:rPr>
              <w:fldChar w:fldCharType="separate"/>
            </w:r>
            <w:r w:rsidR="00AF0AD2">
              <w:rPr>
                <w:noProof/>
                <w:webHidden/>
              </w:rPr>
              <w:t>3</w:t>
            </w:r>
            <w:r>
              <w:rPr>
                <w:noProof/>
                <w:webHidden/>
              </w:rPr>
              <w:fldChar w:fldCharType="end"/>
            </w:r>
          </w:hyperlink>
        </w:p>
        <w:p w14:paraId="49A76FC2" w14:textId="7519B6F5" w:rsidR="000C705F" w:rsidRDefault="000C705F">
          <w:pPr>
            <w:pStyle w:val="Obsah2"/>
            <w:tabs>
              <w:tab w:val="left" w:pos="660"/>
              <w:tab w:val="right" w:leader="dot" w:pos="9062"/>
            </w:tabs>
            <w:rPr>
              <w:rFonts w:asciiTheme="minorHAnsi" w:hAnsiTheme="minorHAnsi"/>
              <w:noProof/>
              <w:kern w:val="2"/>
              <w:sz w:val="22"/>
              <w:lang w:eastAsia="cs-CZ"/>
              <w14:ligatures w14:val="standardContextual"/>
            </w:rPr>
          </w:pPr>
          <w:hyperlink w:anchor="_Toc187131177" w:history="1">
            <w:r w:rsidRPr="00134FB6">
              <w:rPr>
                <w:rStyle w:val="Hypertextovodkaz"/>
                <w:noProof/>
              </w:rPr>
              <w:t>4.</w:t>
            </w:r>
            <w:r>
              <w:rPr>
                <w:rFonts w:asciiTheme="minorHAnsi" w:hAnsiTheme="minorHAnsi"/>
                <w:noProof/>
                <w:kern w:val="2"/>
                <w:sz w:val="22"/>
                <w:lang w:eastAsia="cs-CZ"/>
                <w14:ligatures w14:val="standardContextual"/>
              </w:rPr>
              <w:tab/>
            </w:r>
            <w:r w:rsidRPr="00134FB6">
              <w:rPr>
                <w:rStyle w:val="Hypertextovodkaz"/>
                <w:noProof/>
              </w:rPr>
              <w:t>Omezení přítoku povrchové vody k obvodu stavby</w:t>
            </w:r>
            <w:r>
              <w:rPr>
                <w:noProof/>
                <w:webHidden/>
              </w:rPr>
              <w:tab/>
            </w:r>
            <w:r>
              <w:rPr>
                <w:noProof/>
                <w:webHidden/>
              </w:rPr>
              <w:fldChar w:fldCharType="begin"/>
            </w:r>
            <w:r>
              <w:rPr>
                <w:noProof/>
                <w:webHidden/>
              </w:rPr>
              <w:instrText xml:space="preserve"> PAGEREF _Toc187131177 \h </w:instrText>
            </w:r>
            <w:r>
              <w:rPr>
                <w:noProof/>
                <w:webHidden/>
              </w:rPr>
            </w:r>
            <w:r>
              <w:rPr>
                <w:noProof/>
                <w:webHidden/>
              </w:rPr>
              <w:fldChar w:fldCharType="separate"/>
            </w:r>
            <w:r w:rsidR="00AF0AD2">
              <w:rPr>
                <w:noProof/>
                <w:webHidden/>
              </w:rPr>
              <w:t>3</w:t>
            </w:r>
            <w:r>
              <w:rPr>
                <w:noProof/>
                <w:webHidden/>
              </w:rPr>
              <w:fldChar w:fldCharType="end"/>
            </w:r>
          </w:hyperlink>
        </w:p>
        <w:p w14:paraId="377739C6" w14:textId="122737A9" w:rsidR="000C705F" w:rsidRDefault="000C705F">
          <w:pPr>
            <w:pStyle w:val="Obsah3"/>
            <w:tabs>
              <w:tab w:val="left" w:pos="880"/>
              <w:tab w:val="right" w:leader="dot" w:pos="9062"/>
            </w:tabs>
            <w:rPr>
              <w:rFonts w:asciiTheme="minorHAnsi" w:hAnsiTheme="minorHAnsi"/>
              <w:noProof/>
              <w:kern w:val="2"/>
              <w:sz w:val="22"/>
              <w:lang w:eastAsia="cs-CZ"/>
              <w14:ligatures w14:val="standardContextual"/>
            </w:rPr>
          </w:pPr>
          <w:hyperlink w:anchor="_Toc187131178" w:history="1">
            <w:r w:rsidRPr="00134FB6">
              <w:rPr>
                <w:rStyle w:val="Hypertextovodkaz"/>
                <w:noProof/>
              </w:rPr>
              <w:t>a)</w:t>
            </w:r>
            <w:r>
              <w:rPr>
                <w:rFonts w:asciiTheme="minorHAnsi" w:hAnsiTheme="minorHAnsi"/>
                <w:noProof/>
                <w:kern w:val="2"/>
                <w:sz w:val="22"/>
                <w:lang w:eastAsia="cs-CZ"/>
                <w14:ligatures w14:val="standardContextual"/>
              </w:rPr>
              <w:tab/>
            </w:r>
            <w:r w:rsidRPr="00134FB6">
              <w:rPr>
                <w:rStyle w:val="Hypertextovodkaz"/>
                <w:noProof/>
              </w:rPr>
              <w:t>Povrchové betonové žlaby</w:t>
            </w:r>
            <w:r>
              <w:rPr>
                <w:noProof/>
                <w:webHidden/>
              </w:rPr>
              <w:tab/>
            </w:r>
            <w:r>
              <w:rPr>
                <w:noProof/>
                <w:webHidden/>
              </w:rPr>
              <w:fldChar w:fldCharType="begin"/>
            </w:r>
            <w:r>
              <w:rPr>
                <w:noProof/>
                <w:webHidden/>
              </w:rPr>
              <w:instrText xml:space="preserve"> PAGEREF _Toc187131178 \h </w:instrText>
            </w:r>
            <w:r>
              <w:rPr>
                <w:noProof/>
                <w:webHidden/>
              </w:rPr>
            </w:r>
            <w:r>
              <w:rPr>
                <w:noProof/>
                <w:webHidden/>
              </w:rPr>
              <w:fldChar w:fldCharType="separate"/>
            </w:r>
            <w:r w:rsidR="00AF0AD2">
              <w:rPr>
                <w:noProof/>
                <w:webHidden/>
              </w:rPr>
              <w:t>3</w:t>
            </w:r>
            <w:r>
              <w:rPr>
                <w:noProof/>
                <w:webHidden/>
              </w:rPr>
              <w:fldChar w:fldCharType="end"/>
            </w:r>
          </w:hyperlink>
        </w:p>
        <w:p w14:paraId="73F021AA" w14:textId="5D277893" w:rsidR="000C705F" w:rsidRDefault="000C705F">
          <w:pPr>
            <w:pStyle w:val="Obsah3"/>
            <w:tabs>
              <w:tab w:val="left" w:pos="880"/>
              <w:tab w:val="right" w:leader="dot" w:pos="9062"/>
            </w:tabs>
            <w:rPr>
              <w:rFonts w:asciiTheme="minorHAnsi" w:hAnsiTheme="minorHAnsi"/>
              <w:noProof/>
              <w:kern w:val="2"/>
              <w:sz w:val="22"/>
              <w:lang w:eastAsia="cs-CZ"/>
              <w14:ligatures w14:val="standardContextual"/>
            </w:rPr>
          </w:pPr>
          <w:hyperlink w:anchor="_Toc187131179" w:history="1">
            <w:r w:rsidRPr="00134FB6">
              <w:rPr>
                <w:rStyle w:val="Hypertextovodkaz"/>
                <w:noProof/>
              </w:rPr>
              <w:t>b)</w:t>
            </w:r>
            <w:r>
              <w:rPr>
                <w:rFonts w:asciiTheme="minorHAnsi" w:hAnsiTheme="minorHAnsi"/>
                <w:noProof/>
                <w:kern w:val="2"/>
                <w:sz w:val="22"/>
                <w:lang w:eastAsia="cs-CZ"/>
                <w14:ligatures w14:val="standardContextual"/>
              </w:rPr>
              <w:tab/>
            </w:r>
            <w:r w:rsidRPr="00134FB6">
              <w:rPr>
                <w:rStyle w:val="Hypertextovodkaz"/>
                <w:noProof/>
              </w:rPr>
              <w:t>Okapové drenážní chodníky</w:t>
            </w:r>
            <w:r>
              <w:rPr>
                <w:noProof/>
                <w:webHidden/>
              </w:rPr>
              <w:tab/>
            </w:r>
            <w:r>
              <w:rPr>
                <w:noProof/>
                <w:webHidden/>
              </w:rPr>
              <w:fldChar w:fldCharType="begin"/>
            </w:r>
            <w:r>
              <w:rPr>
                <w:noProof/>
                <w:webHidden/>
              </w:rPr>
              <w:instrText xml:space="preserve"> PAGEREF _Toc187131179 \h </w:instrText>
            </w:r>
            <w:r>
              <w:rPr>
                <w:noProof/>
                <w:webHidden/>
              </w:rPr>
            </w:r>
            <w:r>
              <w:rPr>
                <w:noProof/>
                <w:webHidden/>
              </w:rPr>
              <w:fldChar w:fldCharType="separate"/>
            </w:r>
            <w:r w:rsidR="00AF0AD2">
              <w:rPr>
                <w:noProof/>
                <w:webHidden/>
              </w:rPr>
              <w:t>3</w:t>
            </w:r>
            <w:r>
              <w:rPr>
                <w:noProof/>
                <w:webHidden/>
              </w:rPr>
              <w:fldChar w:fldCharType="end"/>
            </w:r>
          </w:hyperlink>
        </w:p>
        <w:p w14:paraId="5E487490" w14:textId="768BB0DC" w:rsidR="000C705F" w:rsidRDefault="000C705F">
          <w:pPr>
            <w:pStyle w:val="Obsah3"/>
            <w:tabs>
              <w:tab w:val="left" w:pos="880"/>
              <w:tab w:val="right" w:leader="dot" w:pos="9062"/>
            </w:tabs>
            <w:rPr>
              <w:rFonts w:asciiTheme="minorHAnsi" w:hAnsiTheme="minorHAnsi"/>
              <w:noProof/>
              <w:kern w:val="2"/>
              <w:sz w:val="22"/>
              <w:lang w:eastAsia="cs-CZ"/>
              <w14:ligatures w14:val="standardContextual"/>
            </w:rPr>
          </w:pPr>
          <w:hyperlink w:anchor="_Toc187131180" w:history="1">
            <w:r w:rsidRPr="00134FB6">
              <w:rPr>
                <w:rStyle w:val="Hypertextovodkaz"/>
                <w:noProof/>
              </w:rPr>
              <w:t>c)</w:t>
            </w:r>
            <w:r>
              <w:rPr>
                <w:rFonts w:asciiTheme="minorHAnsi" w:hAnsiTheme="minorHAnsi"/>
                <w:noProof/>
                <w:kern w:val="2"/>
                <w:sz w:val="22"/>
                <w:lang w:eastAsia="cs-CZ"/>
                <w14:ligatures w14:val="standardContextual"/>
              </w:rPr>
              <w:tab/>
            </w:r>
            <w:r w:rsidRPr="00134FB6">
              <w:rPr>
                <w:rStyle w:val="Hypertextovodkaz"/>
                <w:noProof/>
              </w:rPr>
              <w:t>Zpevněné plochy pojížděné</w:t>
            </w:r>
            <w:r>
              <w:rPr>
                <w:noProof/>
                <w:webHidden/>
              </w:rPr>
              <w:tab/>
            </w:r>
            <w:r>
              <w:rPr>
                <w:noProof/>
                <w:webHidden/>
              </w:rPr>
              <w:fldChar w:fldCharType="begin"/>
            </w:r>
            <w:r>
              <w:rPr>
                <w:noProof/>
                <w:webHidden/>
              </w:rPr>
              <w:instrText xml:space="preserve"> PAGEREF _Toc187131180 \h </w:instrText>
            </w:r>
            <w:r>
              <w:rPr>
                <w:noProof/>
                <w:webHidden/>
              </w:rPr>
            </w:r>
            <w:r>
              <w:rPr>
                <w:noProof/>
                <w:webHidden/>
              </w:rPr>
              <w:fldChar w:fldCharType="separate"/>
            </w:r>
            <w:r w:rsidR="00AF0AD2">
              <w:rPr>
                <w:noProof/>
                <w:webHidden/>
              </w:rPr>
              <w:t>4</w:t>
            </w:r>
            <w:r>
              <w:rPr>
                <w:noProof/>
                <w:webHidden/>
              </w:rPr>
              <w:fldChar w:fldCharType="end"/>
            </w:r>
          </w:hyperlink>
        </w:p>
        <w:p w14:paraId="1CAC9141" w14:textId="52F55C94" w:rsidR="000C705F" w:rsidRDefault="000C705F">
          <w:pPr>
            <w:pStyle w:val="Obsah3"/>
            <w:tabs>
              <w:tab w:val="left" w:pos="880"/>
              <w:tab w:val="right" w:leader="dot" w:pos="9062"/>
            </w:tabs>
            <w:rPr>
              <w:rFonts w:asciiTheme="minorHAnsi" w:hAnsiTheme="minorHAnsi"/>
              <w:noProof/>
              <w:kern w:val="2"/>
              <w:sz w:val="22"/>
              <w:lang w:eastAsia="cs-CZ"/>
              <w14:ligatures w14:val="standardContextual"/>
            </w:rPr>
          </w:pPr>
          <w:hyperlink w:anchor="_Toc187131181" w:history="1">
            <w:r w:rsidRPr="00134FB6">
              <w:rPr>
                <w:rStyle w:val="Hypertextovodkaz"/>
                <w:noProof/>
              </w:rPr>
              <w:t>d)</w:t>
            </w:r>
            <w:r>
              <w:rPr>
                <w:rFonts w:asciiTheme="minorHAnsi" w:hAnsiTheme="minorHAnsi"/>
                <w:noProof/>
                <w:kern w:val="2"/>
                <w:sz w:val="22"/>
                <w:lang w:eastAsia="cs-CZ"/>
                <w14:ligatures w14:val="standardContextual"/>
              </w:rPr>
              <w:tab/>
            </w:r>
            <w:r w:rsidRPr="00134FB6">
              <w:rPr>
                <w:rStyle w:val="Hypertextovodkaz"/>
                <w:noProof/>
              </w:rPr>
              <w:t>Odvodnění zpevněných ploch</w:t>
            </w:r>
            <w:r>
              <w:rPr>
                <w:noProof/>
                <w:webHidden/>
              </w:rPr>
              <w:tab/>
            </w:r>
            <w:r>
              <w:rPr>
                <w:noProof/>
                <w:webHidden/>
              </w:rPr>
              <w:fldChar w:fldCharType="begin"/>
            </w:r>
            <w:r>
              <w:rPr>
                <w:noProof/>
                <w:webHidden/>
              </w:rPr>
              <w:instrText xml:space="preserve"> PAGEREF _Toc187131181 \h </w:instrText>
            </w:r>
            <w:r>
              <w:rPr>
                <w:noProof/>
                <w:webHidden/>
              </w:rPr>
            </w:r>
            <w:r>
              <w:rPr>
                <w:noProof/>
                <w:webHidden/>
              </w:rPr>
              <w:fldChar w:fldCharType="separate"/>
            </w:r>
            <w:r w:rsidR="00AF0AD2">
              <w:rPr>
                <w:noProof/>
                <w:webHidden/>
              </w:rPr>
              <w:t>5</w:t>
            </w:r>
            <w:r>
              <w:rPr>
                <w:noProof/>
                <w:webHidden/>
              </w:rPr>
              <w:fldChar w:fldCharType="end"/>
            </w:r>
          </w:hyperlink>
        </w:p>
        <w:p w14:paraId="234D3565" w14:textId="14B27BE8" w:rsidR="000C705F" w:rsidRDefault="000C705F">
          <w:pPr>
            <w:pStyle w:val="Obsah3"/>
            <w:tabs>
              <w:tab w:val="left" w:pos="880"/>
              <w:tab w:val="right" w:leader="dot" w:pos="9062"/>
            </w:tabs>
            <w:rPr>
              <w:rFonts w:asciiTheme="minorHAnsi" w:hAnsiTheme="minorHAnsi"/>
              <w:noProof/>
              <w:kern w:val="2"/>
              <w:sz w:val="22"/>
              <w:lang w:eastAsia="cs-CZ"/>
              <w14:ligatures w14:val="standardContextual"/>
            </w:rPr>
          </w:pPr>
          <w:hyperlink w:anchor="_Toc187131182" w:history="1">
            <w:r w:rsidRPr="00134FB6">
              <w:rPr>
                <w:rStyle w:val="Hypertextovodkaz"/>
                <w:noProof/>
              </w:rPr>
              <w:t>e)</w:t>
            </w:r>
            <w:r>
              <w:rPr>
                <w:rFonts w:asciiTheme="minorHAnsi" w:hAnsiTheme="minorHAnsi"/>
                <w:noProof/>
                <w:kern w:val="2"/>
                <w:sz w:val="22"/>
                <w:lang w:eastAsia="cs-CZ"/>
                <w14:ligatures w14:val="standardContextual"/>
              </w:rPr>
              <w:tab/>
            </w:r>
            <w:r w:rsidRPr="00134FB6">
              <w:rPr>
                <w:rStyle w:val="Hypertextovodkaz"/>
                <w:noProof/>
              </w:rPr>
              <w:t>Podélná drenáž</w:t>
            </w:r>
            <w:r>
              <w:rPr>
                <w:noProof/>
                <w:webHidden/>
              </w:rPr>
              <w:tab/>
            </w:r>
            <w:r>
              <w:rPr>
                <w:noProof/>
                <w:webHidden/>
              </w:rPr>
              <w:fldChar w:fldCharType="begin"/>
            </w:r>
            <w:r>
              <w:rPr>
                <w:noProof/>
                <w:webHidden/>
              </w:rPr>
              <w:instrText xml:space="preserve"> PAGEREF _Toc187131182 \h </w:instrText>
            </w:r>
            <w:r>
              <w:rPr>
                <w:noProof/>
                <w:webHidden/>
              </w:rPr>
            </w:r>
            <w:r>
              <w:rPr>
                <w:noProof/>
                <w:webHidden/>
              </w:rPr>
              <w:fldChar w:fldCharType="separate"/>
            </w:r>
            <w:r w:rsidR="00AF0AD2">
              <w:rPr>
                <w:noProof/>
                <w:webHidden/>
              </w:rPr>
              <w:t>6</w:t>
            </w:r>
            <w:r>
              <w:rPr>
                <w:noProof/>
                <w:webHidden/>
              </w:rPr>
              <w:fldChar w:fldCharType="end"/>
            </w:r>
          </w:hyperlink>
        </w:p>
        <w:p w14:paraId="640621CE" w14:textId="5350F7A3" w:rsidR="000C705F" w:rsidRDefault="000C705F">
          <w:pPr>
            <w:pStyle w:val="Obsah2"/>
            <w:tabs>
              <w:tab w:val="left" w:pos="660"/>
              <w:tab w:val="right" w:leader="dot" w:pos="9062"/>
            </w:tabs>
            <w:rPr>
              <w:rFonts w:asciiTheme="minorHAnsi" w:hAnsiTheme="minorHAnsi"/>
              <w:noProof/>
              <w:kern w:val="2"/>
              <w:sz w:val="22"/>
              <w:lang w:eastAsia="cs-CZ"/>
              <w14:ligatures w14:val="standardContextual"/>
            </w:rPr>
          </w:pPr>
          <w:hyperlink w:anchor="_Toc187131183" w:history="1">
            <w:r w:rsidRPr="00134FB6">
              <w:rPr>
                <w:rStyle w:val="Hypertextovodkaz"/>
                <w:noProof/>
              </w:rPr>
              <w:t>5.</w:t>
            </w:r>
            <w:r>
              <w:rPr>
                <w:rFonts w:asciiTheme="minorHAnsi" w:hAnsiTheme="minorHAnsi"/>
                <w:noProof/>
                <w:kern w:val="2"/>
                <w:sz w:val="22"/>
                <w:lang w:eastAsia="cs-CZ"/>
                <w14:ligatures w14:val="standardContextual"/>
              </w:rPr>
              <w:tab/>
            </w:r>
            <w:r w:rsidRPr="00134FB6">
              <w:rPr>
                <w:rStyle w:val="Hypertextovodkaz"/>
                <w:noProof/>
              </w:rPr>
              <w:t>Požadavky na postup provádění prací</w:t>
            </w:r>
            <w:r>
              <w:rPr>
                <w:noProof/>
                <w:webHidden/>
              </w:rPr>
              <w:tab/>
            </w:r>
            <w:r>
              <w:rPr>
                <w:noProof/>
                <w:webHidden/>
              </w:rPr>
              <w:fldChar w:fldCharType="begin"/>
            </w:r>
            <w:r>
              <w:rPr>
                <w:noProof/>
                <w:webHidden/>
              </w:rPr>
              <w:instrText xml:space="preserve"> PAGEREF _Toc187131183 \h </w:instrText>
            </w:r>
            <w:r>
              <w:rPr>
                <w:noProof/>
                <w:webHidden/>
              </w:rPr>
            </w:r>
            <w:r>
              <w:rPr>
                <w:noProof/>
                <w:webHidden/>
              </w:rPr>
              <w:fldChar w:fldCharType="separate"/>
            </w:r>
            <w:r w:rsidR="00AF0AD2">
              <w:rPr>
                <w:noProof/>
                <w:webHidden/>
              </w:rPr>
              <w:t>6</w:t>
            </w:r>
            <w:r>
              <w:rPr>
                <w:noProof/>
                <w:webHidden/>
              </w:rPr>
              <w:fldChar w:fldCharType="end"/>
            </w:r>
          </w:hyperlink>
        </w:p>
        <w:p w14:paraId="5A4BCBED" w14:textId="79DFC6F4" w:rsidR="000C705F" w:rsidRDefault="000C705F">
          <w:pPr>
            <w:pStyle w:val="Obsah3"/>
            <w:tabs>
              <w:tab w:val="left" w:pos="880"/>
              <w:tab w:val="right" w:leader="dot" w:pos="9062"/>
            </w:tabs>
            <w:rPr>
              <w:rFonts w:asciiTheme="minorHAnsi" w:hAnsiTheme="minorHAnsi"/>
              <w:noProof/>
              <w:kern w:val="2"/>
              <w:sz w:val="22"/>
              <w:lang w:eastAsia="cs-CZ"/>
              <w14:ligatures w14:val="standardContextual"/>
            </w:rPr>
          </w:pPr>
          <w:hyperlink w:anchor="_Toc187131184" w:history="1">
            <w:r w:rsidRPr="00134FB6">
              <w:rPr>
                <w:rStyle w:val="Hypertextovodkaz"/>
                <w:noProof/>
              </w:rPr>
              <w:t>a)</w:t>
            </w:r>
            <w:r>
              <w:rPr>
                <w:rFonts w:asciiTheme="minorHAnsi" w:hAnsiTheme="minorHAnsi"/>
                <w:noProof/>
                <w:kern w:val="2"/>
                <w:sz w:val="22"/>
                <w:lang w:eastAsia="cs-CZ"/>
                <w14:ligatures w14:val="standardContextual"/>
              </w:rPr>
              <w:tab/>
            </w:r>
            <w:r w:rsidRPr="00134FB6">
              <w:rPr>
                <w:rStyle w:val="Hypertextovodkaz"/>
                <w:noProof/>
              </w:rPr>
              <w:t>Provoz areálu a okolí, staveniště</w:t>
            </w:r>
            <w:r>
              <w:rPr>
                <w:noProof/>
                <w:webHidden/>
              </w:rPr>
              <w:tab/>
            </w:r>
            <w:r>
              <w:rPr>
                <w:noProof/>
                <w:webHidden/>
              </w:rPr>
              <w:fldChar w:fldCharType="begin"/>
            </w:r>
            <w:r>
              <w:rPr>
                <w:noProof/>
                <w:webHidden/>
              </w:rPr>
              <w:instrText xml:space="preserve"> PAGEREF _Toc187131184 \h </w:instrText>
            </w:r>
            <w:r>
              <w:rPr>
                <w:noProof/>
                <w:webHidden/>
              </w:rPr>
            </w:r>
            <w:r>
              <w:rPr>
                <w:noProof/>
                <w:webHidden/>
              </w:rPr>
              <w:fldChar w:fldCharType="separate"/>
            </w:r>
            <w:r w:rsidR="00AF0AD2">
              <w:rPr>
                <w:noProof/>
                <w:webHidden/>
              </w:rPr>
              <w:t>6</w:t>
            </w:r>
            <w:r>
              <w:rPr>
                <w:noProof/>
                <w:webHidden/>
              </w:rPr>
              <w:fldChar w:fldCharType="end"/>
            </w:r>
          </w:hyperlink>
        </w:p>
        <w:p w14:paraId="28DB391D" w14:textId="765DE26C" w:rsidR="000C705F" w:rsidRDefault="000C705F">
          <w:pPr>
            <w:pStyle w:val="Obsah3"/>
            <w:tabs>
              <w:tab w:val="left" w:pos="880"/>
              <w:tab w:val="right" w:leader="dot" w:pos="9062"/>
            </w:tabs>
            <w:rPr>
              <w:rFonts w:asciiTheme="minorHAnsi" w:hAnsiTheme="minorHAnsi"/>
              <w:noProof/>
              <w:kern w:val="2"/>
              <w:sz w:val="22"/>
              <w:lang w:eastAsia="cs-CZ"/>
              <w14:ligatures w14:val="standardContextual"/>
            </w:rPr>
          </w:pPr>
          <w:hyperlink w:anchor="_Toc187131185" w:history="1">
            <w:r w:rsidRPr="00134FB6">
              <w:rPr>
                <w:rStyle w:val="Hypertextovodkaz"/>
                <w:noProof/>
              </w:rPr>
              <w:t>b)</w:t>
            </w:r>
            <w:r>
              <w:rPr>
                <w:rFonts w:asciiTheme="minorHAnsi" w:hAnsiTheme="minorHAnsi"/>
                <w:noProof/>
                <w:kern w:val="2"/>
                <w:sz w:val="22"/>
                <w:lang w:eastAsia="cs-CZ"/>
                <w14:ligatures w14:val="standardContextual"/>
              </w:rPr>
              <w:tab/>
            </w:r>
            <w:r w:rsidRPr="00134FB6">
              <w:rPr>
                <w:rStyle w:val="Hypertextovodkaz"/>
                <w:noProof/>
              </w:rPr>
              <w:t>Manipulace s odpady</w:t>
            </w:r>
            <w:r>
              <w:rPr>
                <w:noProof/>
                <w:webHidden/>
              </w:rPr>
              <w:tab/>
            </w:r>
            <w:r>
              <w:rPr>
                <w:noProof/>
                <w:webHidden/>
              </w:rPr>
              <w:fldChar w:fldCharType="begin"/>
            </w:r>
            <w:r>
              <w:rPr>
                <w:noProof/>
                <w:webHidden/>
              </w:rPr>
              <w:instrText xml:space="preserve"> PAGEREF _Toc187131185 \h </w:instrText>
            </w:r>
            <w:r>
              <w:rPr>
                <w:noProof/>
                <w:webHidden/>
              </w:rPr>
            </w:r>
            <w:r>
              <w:rPr>
                <w:noProof/>
                <w:webHidden/>
              </w:rPr>
              <w:fldChar w:fldCharType="separate"/>
            </w:r>
            <w:r w:rsidR="00AF0AD2">
              <w:rPr>
                <w:noProof/>
                <w:webHidden/>
              </w:rPr>
              <w:t>6</w:t>
            </w:r>
            <w:r>
              <w:rPr>
                <w:noProof/>
                <w:webHidden/>
              </w:rPr>
              <w:fldChar w:fldCharType="end"/>
            </w:r>
          </w:hyperlink>
        </w:p>
        <w:p w14:paraId="7D2AC43B" w14:textId="285EB2B5" w:rsidR="000C705F" w:rsidRDefault="000C705F">
          <w:pPr>
            <w:pStyle w:val="Obsah3"/>
            <w:tabs>
              <w:tab w:val="left" w:pos="880"/>
              <w:tab w:val="right" w:leader="dot" w:pos="9062"/>
            </w:tabs>
            <w:rPr>
              <w:rFonts w:asciiTheme="minorHAnsi" w:hAnsiTheme="minorHAnsi"/>
              <w:noProof/>
              <w:kern w:val="2"/>
              <w:sz w:val="22"/>
              <w:lang w:eastAsia="cs-CZ"/>
              <w14:ligatures w14:val="standardContextual"/>
            </w:rPr>
          </w:pPr>
          <w:hyperlink w:anchor="_Toc187131186" w:history="1">
            <w:r w:rsidRPr="00134FB6">
              <w:rPr>
                <w:rStyle w:val="Hypertextovodkaz"/>
                <w:noProof/>
              </w:rPr>
              <w:t>c)</w:t>
            </w:r>
            <w:r>
              <w:rPr>
                <w:rFonts w:asciiTheme="minorHAnsi" w:hAnsiTheme="minorHAnsi"/>
                <w:noProof/>
                <w:kern w:val="2"/>
                <w:sz w:val="22"/>
                <w:lang w:eastAsia="cs-CZ"/>
                <w14:ligatures w14:val="standardContextual"/>
              </w:rPr>
              <w:tab/>
            </w:r>
            <w:r w:rsidRPr="00134FB6">
              <w:rPr>
                <w:rStyle w:val="Hypertextovodkaz"/>
                <w:noProof/>
              </w:rPr>
              <w:t>Bezpečnost a ochrana zdraví při práci na staveništi</w:t>
            </w:r>
            <w:r>
              <w:rPr>
                <w:noProof/>
                <w:webHidden/>
              </w:rPr>
              <w:tab/>
            </w:r>
            <w:r>
              <w:rPr>
                <w:noProof/>
                <w:webHidden/>
              </w:rPr>
              <w:fldChar w:fldCharType="begin"/>
            </w:r>
            <w:r>
              <w:rPr>
                <w:noProof/>
                <w:webHidden/>
              </w:rPr>
              <w:instrText xml:space="preserve"> PAGEREF _Toc187131186 \h </w:instrText>
            </w:r>
            <w:r>
              <w:rPr>
                <w:noProof/>
                <w:webHidden/>
              </w:rPr>
            </w:r>
            <w:r>
              <w:rPr>
                <w:noProof/>
                <w:webHidden/>
              </w:rPr>
              <w:fldChar w:fldCharType="separate"/>
            </w:r>
            <w:r w:rsidR="00AF0AD2">
              <w:rPr>
                <w:noProof/>
                <w:webHidden/>
              </w:rPr>
              <w:t>7</w:t>
            </w:r>
            <w:r>
              <w:rPr>
                <w:noProof/>
                <w:webHidden/>
              </w:rPr>
              <w:fldChar w:fldCharType="end"/>
            </w:r>
          </w:hyperlink>
        </w:p>
        <w:p w14:paraId="6CB6FC33" w14:textId="4FC202A4" w:rsidR="000C705F" w:rsidRDefault="000C705F">
          <w:pPr>
            <w:pStyle w:val="Obsah3"/>
            <w:tabs>
              <w:tab w:val="left" w:pos="880"/>
              <w:tab w:val="right" w:leader="dot" w:pos="9062"/>
            </w:tabs>
            <w:rPr>
              <w:rFonts w:asciiTheme="minorHAnsi" w:hAnsiTheme="minorHAnsi"/>
              <w:noProof/>
              <w:kern w:val="2"/>
              <w:sz w:val="22"/>
              <w:lang w:eastAsia="cs-CZ"/>
              <w14:ligatures w14:val="standardContextual"/>
            </w:rPr>
          </w:pPr>
          <w:hyperlink w:anchor="_Toc187131187" w:history="1">
            <w:r w:rsidRPr="00134FB6">
              <w:rPr>
                <w:rStyle w:val="Hypertextovodkaz"/>
                <w:noProof/>
              </w:rPr>
              <w:t>d)</w:t>
            </w:r>
            <w:r>
              <w:rPr>
                <w:rFonts w:asciiTheme="minorHAnsi" w:hAnsiTheme="minorHAnsi"/>
                <w:noProof/>
                <w:kern w:val="2"/>
                <w:sz w:val="22"/>
                <w:lang w:eastAsia="cs-CZ"/>
                <w14:ligatures w14:val="standardContextual"/>
              </w:rPr>
              <w:tab/>
            </w:r>
            <w:r w:rsidRPr="00134FB6">
              <w:rPr>
                <w:rStyle w:val="Hypertextovodkaz"/>
                <w:noProof/>
              </w:rPr>
              <w:t>Doporučený postup provádění stavby</w:t>
            </w:r>
            <w:r>
              <w:rPr>
                <w:noProof/>
                <w:webHidden/>
              </w:rPr>
              <w:tab/>
            </w:r>
            <w:r>
              <w:rPr>
                <w:noProof/>
                <w:webHidden/>
              </w:rPr>
              <w:fldChar w:fldCharType="begin"/>
            </w:r>
            <w:r>
              <w:rPr>
                <w:noProof/>
                <w:webHidden/>
              </w:rPr>
              <w:instrText xml:space="preserve"> PAGEREF _Toc187131187 \h </w:instrText>
            </w:r>
            <w:r>
              <w:rPr>
                <w:noProof/>
                <w:webHidden/>
              </w:rPr>
            </w:r>
            <w:r>
              <w:rPr>
                <w:noProof/>
                <w:webHidden/>
              </w:rPr>
              <w:fldChar w:fldCharType="separate"/>
            </w:r>
            <w:r w:rsidR="00AF0AD2">
              <w:rPr>
                <w:noProof/>
                <w:webHidden/>
              </w:rPr>
              <w:t>8</w:t>
            </w:r>
            <w:r>
              <w:rPr>
                <w:noProof/>
                <w:webHidden/>
              </w:rPr>
              <w:fldChar w:fldCharType="end"/>
            </w:r>
          </w:hyperlink>
        </w:p>
        <w:p w14:paraId="64812D45" w14:textId="42F6189A" w:rsidR="00CE4D65" w:rsidRPr="001C3C86" w:rsidRDefault="00CE4D65" w:rsidP="00CE4D65">
          <w:pPr>
            <w:pStyle w:val="Obsah2"/>
            <w:tabs>
              <w:tab w:val="left" w:pos="660"/>
              <w:tab w:val="right" w:leader="dot" w:pos="9062"/>
            </w:tabs>
          </w:pPr>
          <w:r>
            <w:rPr>
              <w:b/>
              <w:bCs/>
            </w:rPr>
            <w:fldChar w:fldCharType="end"/>
          </w:r>
        </w:p>
      </w:sdtContent>
    </w:sdt>
    <w:p w14:paraId="4AB2A242" w14:textId="77777777" w:rsidR="00CE4D65" w:rsidRDefault="00CE4D65" w:rsidP="00CE4D65">
      <w:pPr>
        <w:jc w:val="left"/>
      </w:pPr>
      <w:r>
        <w:br w:type="page"/>
      </w:r>
    </w:p>
    <w:p w14:paraId="294471FC" w14:textId="435FB846" w:rsidR="002A196B" w:rsidRPr="002A196B" w:rsidRDefault="00CE4D65" w:rsidP="002A196B">
      <w:pPr>
        <w:pStyle w:val="Nadpis2"/>
      </w:pPr>
      <w:bookmarkStart w:id="0" w:name="_Toc187131174"/>
      <w:r>
        <w:lastRenderedPageBreak/>
        <w:t>Úvod, popis stavebního objektu</w:t>
      </w:r>
      <w:bookmarkEnd w:id="0"/>
    </w:p>
    <w:p w14:paraId="3CF3ED4B" w14:textId="360ED14E" w:rsidR="002A196B" w:rsidRDefault="002A196B" w:rsidP="0021681B">
      <w:pPr>
        <w:ind w:firstLine="284"/>
        <w:rPr>
          <w:rFonts w:cs="Arial"/>
          <w:szCs w:val="20"/>
        </w:rPr>
      </w:pPr>
      <w:r>
        <w:rPr>
          <w:rFonts w:cs="Arial"/>
          <w:szCs w:val="20"/>
        </w:rPr>
        <w:t>Předmětem této části projektové dokumentace je zpevněná plocha před budovou školy a povrchové odvodňovací prvky.</w:t>
      </w:r>
      <w:r w:rsidR="000859A8">
        <w:rPr>
          <w:rFonts w:cs="Arial"/>
          <w:szCs w:val="20"/>
        </w:rPr>
        <w:t xml:space="preserve"> Součástí je také vyspravení stávajících asfaltových povrchů, které budou porušeny v nutném rozsahu pro provedení úprav a prací, navržených v jednotlivých částech dokumentace.</w:t>
      </w:r>
    </w:p>
    <w:p w14:paraId="49D9419C" w14:textId="77777777" w:rsidR="00AF0AD2" w:rsidRPr="00DC3240" w:rsidRDefault="00AF0AD2" w:rsidP="00AF0AD2">
      <w:pPr>
        <w:ind w:firstLine="284"/>
        <w:rPr>
          <w:rFonts w:cs="Arial"/>
          <w:szCs w:val="20"/>
        </w:rPr>
      </w:pPr>
      <w:bookmarkStart w:id="1" w:name="_Hlk186791948"/>
      <w:r w:rsidRPr="00DC3240">
        <w:rPr>
          <w:rFonts w:cs="Arial"/>
          <w:szCs w:val="20"/>
        </w:rPr>
        <w:t>Stavební úpravy navržené touto projektovou dokumentací vychází z provedeného vlhkostního průzkumu a návrhu koncepce sanace, vypracované firmou Ing. Josef Kolář, Havlíčkova 1289/24, Přerov v 05-06/2024</w:t>
      </w:r>
    </w:p>
    <w:p w14:paraId="2F6EF162" w14:textId="1178F9E2" w:rsidR="00CE4D65" w:rsidRDefault="00CE4D65" w:rsidP="00D37644">
      <w:pPr>
        <w:ind w:firstLine="284"/>
      </w:pPr>
      <w:r w:rsidRPr="009F3A06">
        <w:t>Cílem SO 0</w:t>
      </w:r>
      <w:r w:rsidR="0021681B" w:rsidRPr="009F3A06">
        <w:t>2</w:t>
      </w:r>
      <w:r w:rsidRPr="009F3A06">
        <w:t xml:space="preserve"> je minimalizovat množství srážkové vody, která </w:t>
      </w:r>
      <w:r w:rsidR="002F5873" w:rsidRPr="009F3A06">
        <w:t>proniká k obvodovým stěnám a základům školy</w:t>
      </w:r>
      <w:r w:rsidRPr="009F3A06">
        <w:t>. Podpovrchová voda, která k podzemním obvodovým stěnám a základovým konstrukcím pronikne, bude odvedena pomocí systému obvodové drenáže</w:t>
      </w:r>
      <w:r w:rsidR="009F3A06" w:rsidRPr="009F3A06">
        <w:t xml:space="preserve">, řešeného ve stavební </w:t>
      </w:r>
      <w:proofErr w:type="gramStart"/>
      <w:r w:rsidR="009F3A06" w:rsidRPr="009F3A06">
        <w:t xml:space="preserve">části </w:t>
      </w:r>
      <w:r w:rsidRPr="009F3A06">
        <w:t xml:space="preserve"> SO</w:t>
      </w:r>
      <w:proofErr w:type="gramEnd"/>
      <w:r w:rsidRPr="009F3A06">
        <w:t xml:space="preserve"> 0</w:t>
      </w:r>
      <w:r w:rsidR="0021681B" w:rsidRPr="009F3A06">
        <w:t>3</w:t>
      </w:r>
      <w:r w:rsidRPr="009F3A06">
        <w:t xml:space="preserve">. Odstranění důsledků dosavadního působení vlhkosti v interiéru </w:t>
      </w:r>
      <w:r w:rsidR="0021681B" w:rsidRPr="009F3A06">
        <w:t>školy</w:t>
      </w:r>
      <w:r w:rsidRPr="009F3A06">
        <w:t xml:space="preserve"> je řešeno v rámci stavební</w:t>
      </w:r>
      <w:r w:rsidR="0021681B" w:rsidRPr="009F3A06">
        <w:t>ho</w:t>
      </w:r>
      <w:r w:rsidRPr="009F3A06">
        <w:t xml:space="preserve"> objekt</w:t>
      </w:r>
      <w:r w:rsidR="0021681B" w:rsidRPr="009F3A06">
        <w:t>u</w:t>
      </w:r>
      <w:r w:rsidRPr="009F3A06">
        <w:t xml:space="preserve"> SO 01</w:t>
      </w:r>
      <w:r w:rsidR="00F13541">
        <w:t>, viz C.2 Koordinační situační výkres.</w:t>
      </w:r>
    </w:p>
    <w:bookmarkEnd w:id="1"/>
    <w:p w14:paraId="139F9E59" w14:textId="77777777" w:rsidR="00492BFA" w:rsidRPr="002645FF" w:rsidRDefault="00492BFA" w:rsidP="00492BFA">
      <w:pPr>
        <w:jc w:val="left"/>
        <w:rPr>
          <w:i/>
          <w:iCs/>
          <w:u w:val="single"/>
        </w:rPr>
      </w:pPr>
      <w:r w:rsidRPr="002645FF">
        <w:rPr>
          <w:i/>
          <w:iCs/>
          <w:u w:val="single"/>
        </w:rPr>
        <w:t>Členění stavby na objekty:</w:t>
      </w:r>
    </w:p>
    <w:tbl>
      <w:tblPr>
        <w:tblStyle w:val="Prosttabulka2"/>
        <w:tblW w:w="0" w:type="auto"/>
        <w:tblBorders>
          <w:top w:val="none" w:sz="0" w:space="0" w:color="auto"/>
          <w:bottom w:val="none" w:sz="0" w:space="0" w:color="auto"/>
        </w:tblBorders>
        <w:tblLook w:val="0480" w:firstRow="0" w:lastRow="0" w:firstColumn="1" w:lastColumn="0" w:noHBand="0" w:noVBand="1"/>
      </w:tblPr>
      <w:tblGrid>
        <w:gridCol w:w="783"/>
        <w:gridCol w:w="4375"/>
      </w:tblGrid>
      <w:tr w:rsidR="00492BFA" w14:paraId="0C82124D" w14:textId="77777777" w:rsidTr="00496B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bottom w:val="none" w:sz="0" w:space="0" w:color="auto"/>
            </w:tcBorders>
          </w:tcPr>
          <w:p w14:paraId="6D8A69D0" w14:textId="77777777" w:rsidR="00492BFA" w:rsidRDefault="00492BFA" w:rsidP="00496BA6">
            <w:pPr>
              <w:keepNext/>
            </w:pPr>
            <w:r>
              <w:t xml:space="preserve">SO 01 </w:t>
            </w:r>
          </w:p>
        </w:tc>
        <w:tc>
          <w:tcPr>
            <w:tcW w:w="0" w:type="auto"/>
            <w:tcBorders>
              <w:top w:val="none" w:sz="0" w:space="0" w:color="auto"/>
              <w:bottom w:val="none" w:sz="0" w:space="0" w:color="auto"/>
            </w:tcBorders>
          </w:tcPr>
          <w:p w14:paraId="720A3437" w14:textId="77777777" w:rsidR="00492BFA" w:rsidRDefault="00492BFA" w:rsidP="00496BA6">
            <w:pPr>
              <w:cnfStyle w:val="000000100000" w:firstRow="0" w:lastRow="0" w:firstColumn="0" w:lastColumn="0" w:oddVBand="0" w:evenVBand="0" w:oddHBand="1" w:evenHBand="0" w:firstRowFirstColumn="0" w:firstRowLastColumn="0" w:lastRowFirstColumn="0" w:lastRowLastColumn="0"/>
            </w:pPr>
            <w:r>
              <w:t xml:space="preserve">Sanace vlhkého zdiva </w:t>
            </w:r>
          </w:p>
        </w:tc>
      </w:tr>
      <w:tr w:rsidR="00492BFA" w14:paraId="533D9D92" w14:textId="77777777" w:rsidTr="00496BA6">
        <w:tc>
          <w:tcPr>
            <w:cnfStyle w:val="001000000000" w:firstRow="0" w:lastRow="0" w:firstColumn="1" w:lastColumn="0" w:oddVBand="0" w:evenVBand="0" w:oddHBand="0" w:evenHBand="0" w:firstRowFirstColumn="0" w:firstRowLastColumn="0" w:lastRowFirstColumn="0" w:lastRowLastColumn="0"/>
            <w:tcW w:w="0" w:type="auto"/>
          </w:tcPr>
          <w:p w14:paraId="7504D23C" w14:textId="77777777" w:rsidR="00492BFA" w:rsidRDefault="00492BFA" w:rsidP="00496BA6">
            <w:r>
              <w:t xml:space="preserve">SO 02 </w:t>
            </w:r>
          </w:p>
        </w:tc>
        <w:tc>
          <w:tcPr>
            <w:tcW w:w="0" w:type="auto"/>
          </w:tcPr>
          <w:p w14:paraId="550245D3" w14:textId="77777777" w:rsidR="00492BFA" w:rsidRDefault="00492BFA" w:rsidP="00496BA6">
            <w:pPr>
              <w:cnfStyle w:val="000000000000" w:firstRow="0" w:lastRow="0" w:firstColumn="0" w:lastColumn="0" w:oddVBand="0" w:evenVBand="0" w:oddHBand="0" w:evenHBand="0" w:firstRowFirstColumn="0" w:firstRowLastColumn="0" w:lastRowFirstColumn="0" w:lastRowLastColumn="0"/>
            </w:pPr>
            <w:r>
              <w:t>Odstavné stání a odvodnění zpevněných ploch</w:t>
            </w:r>
          </w:p>
        </w:tc>
      </w:tr>
      <w:tr w:rsidR="00492BFA" w14:paraId="3889517A" w14:textId="77777777" w:rsidTr="00496B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bottom w:val="none" w:sz="0" w:space="0" w:color="auto"/>
            </w:tcBorders>
          </w:tcPr>
          <w:p w14:paraId="7DD2D5C8" w14:textId="77777777" w:rsidR="00492BFA" w:rsidRDefault="00492BFA" w:rsidP="00496BA6">
            <w:r>
              <w:t xml:space="preserve">SO 03 </w:t>
            </w:r>
          </w:p>
        </w:tc>
        <w:tc>
          <w:tcPr>
            <w:tcW w:w="0" w:type="auto"/>
            <w:tcBorders>
              <w:top w:val="none" w:sz="0" w:space="0" w:color="auto"/>
              <w:bottom w:val="none" w:sz="0" w:space="0" w:color="auto"/>
            </w:tcBorders>
          </w:tcPr>
          <w:p w14:paraId="1C606181" w14:textId="77777777" w:rsidR="00492BFA" w:rsidRDefault="00492BFA" w:rsidP="00496BA6">
            <w:pPr>
              <w:cnfStyle w:val="000000100000" w:firstRow="0" w:lastRow="0" w:firstColumn="0" w:lastColumn="0" w:oddVBand="0" w:evenVBand="0" w:oddHBand="1" w:evenHBand="0" w:firstRowFirstColumn="0" w:firstRowLastColumn="0" w:lastRowFirstColumn="0" w:lastRowLastColumn="0"/>
            </w:pPr>
            <w:r>
              <w:t>Venkovní kanalizace a drenáže</w:t>
            </w:r>
          </w:p>
        </w:tc>
      </w:tr>
    </w:tbl>
    <w:p w14:paraId="4233056D" w14:textId="77777777" w:rsidR="00492BFA" w:rsidRDefault="00492BFA" w:rsidP="00CE4D65"/>
    <w:p w14:paraId="1080D82A" w14:textId="77777777" w:rsidR="00CE4D65" w:rsidRDefault="00CE4D65" w:rsidP="00CE4D65">
      <w:pPr>
        <w:pStyle w:val="Nadpis2"/>
      </w:pPr>
      <w:bookmarkStart w:id="2" w:name="_Toc187131175"/>
      <w:r>
        <w:t>Přehled použitých norem a pravidel, výchozí podklady</w:t>
      </w:r>
      <w:bookmarkEnd w:id="2"/>
    </w:p>
    <w:p w14:paraId="39F1875E" w14:textId="77777777" w:rsidR="00CE4D65" w:rsidRDefault="00CE4D65" w:rsidP="00D37644">
      <w:pPr>
        <w:ind w:firstLine="284"/>
      </w:pPr>
      <w:r>
        <w:t>Projektová dokumentace byla zpracována v souladu s příslušnými normami, technickými pravidly a prováděcími vyhláškami, zejména:</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541"/>
        <w:gridCol w:w="6688"/>
      </w:tblGrid>
      <w:tr w:rsidR="00CE4D65" w14:paraId="2A36BD2E" w14:textId="77777777" w:rsidTr="004D2925">
        <w:tc>
          <w:tcPr>
            <w:tcW w:w="1843" w:type="dxa"/>
          </w:tcPr>
          <w:p w14:paraId="01E2FF43" w14:textId="77777777" w:rsidR="00CE4D65" w:rsidRDefault="00CE4D65" w:rsidP="004D2925">
            <w:r>
              <w:t>ČSN EN 124-1</w:t>
            </w:r>
          </w:p>
        </w:tc>
        <w:tc>
          <w:tcPr>
            <w:tcW w:w="541" w:type="dxa"/>
          </w:tcPr>
          <w:p w14:paraId="7C676635" w14:textId="77777777" w:rsidR="00CE4D65" w:rsidRDefault="00CE4D65" w:rsidP="004D2925"/>
        </w:tc>
        <w:tc>
          <w:tcPr>
            <w:tcW w:w="6688" w:type="dxa"/>
          </w:tcPr>
          <w:p w14:paraId="25C8FA4A" w14:textId="77777777" w:rsidR="00CE4D65" w:rsidRDefault="00CE4D65" w:rsidP="004D2925">
            <w:r>
              <w:t>Poklopy a vtokové mříže pro dopravní plochy – Část 1: Definice, klasifikace, konstrukční zásady, funkční požadavky a zkušební metody</w:t>
            </w:r>
          </w:p>
        </w:tc>
      </w:tr>
      <w:tr w:rsidR="00CE4D65" w14:paraId="40837594" w14:textId="77777777" w:rsidTr="004D2925">
        <w:tc>
          <w:tcPr>
            <w:tcW w:w="1843" w:type="dxa"/>
          </w:tcPr>
          <w:p w14:paraId="11044E74" w14:textId="77777777" w:rsidR="00CE4D65" w:rsidRDefault="00CE4D65" w:rsidP="004D2925">
            <w:r>
              <w:t>ČSN EN 476</w:t>
            </w:r>
          </w:p>
        </w:tc>
        <w:tc>
          <w:tcPr>
            <w:tcW w:w="541" w:type="dxa"/>
          </w:tcPr>
          <w:p w14:paraId="6D426937" w14:textId="77777777" w:rsidR="00CE4D65" w:rsidRDefault="00CE4D65" w:rsidP="004D2925"/>
        </w:tc>
        <w:tc>
          <w:tcPr>
            <w:tcW w:w="6688" w:type="dxa"/>
          </w:tcPr>
          <w:p w14:paraId="27CB6236" w14:textId="77777777" w:rsidR="00CE4D65" w:rsidRDefault="00CE4D65" w:rsidP="004D2925">
            <w:r>
              <w:t>Všeobecné požadavky na stavební dílce kanalizačních systémů</w:t>
            </w:r>
          </w:p>
        </w:tc>
      </w:tr>
      <w:tr w:rsidR="00CE4D65" w14:paraId="4A7F9478" w14:textId="77777777" w:rsidTr="004D2925">
        <w:tc>
          <w:tcPr>
            <w:tcW w:w="1843" w:type="dxa"/>
          </w:tcPr>
          <w:p w14:paraId="0E427EF1" w14:textId="77777777" w:rsidR="00CE4D65" w:rsidRDefault="00CE4D65" w:rsidP="004D2925">
            <w:r>
              <w:t>ČSN EN 13108-1</w:t>
            </w:r>
          </w:p>
        </w:tc>
        <w:tc>
          <w:tcPr>
            <w:tcW w:w="541" w:type="dxa"/>
          </w:tcPr>
          <w:p w14:paraId="280CA4AA" w14:textId="77777777" w:rsidR="00CE4D65" w:rsidRDefault="00CE4D65" w:rsidP="004D2925"/>
        </w:tc>
        <w:tc>
          <w:tcPr>
            <w:tcW w:w="6688" w:type="dxa"/>
          </w:tcPr>
          <w:p w14:paraId="0815E1AE" w14:textId="77777777" w:rsidR="00CE4D65" w:rsidRDefault="00CE4D65" w:rsidP="004D2925">
            <w:r>
              <w:t>Asfaltové směsi – Specifikace pro materiály – Část 1: Asfaltový beton</w:t>
            </w:r>
          </w:p>
        </w:tc>
      </w:tr>
      <w:tr w:rsidR="00CE4D65" w14:paraId="5B27140A" w14:textId="77777777" w:rsidTr="004D2925">
        <w:tc>
          <w:tcPr>
            <w:tcW w:w="1843" w:type="dxa"/>
          </w:tcPr>
          <w:p w14:paraId="1B6FABA5" w14:textId="77777777" w:rsidR="00CE4D65" w:rsidRDefault="00CE4D65" w:rsidP="004D2925">
            <w:r>
              <w:t>ČSN EN 13476-1</w:t>
            </w:r>
          </w:p>
        </w:tc>
        <w:tc>
          <w:tcPr>
            <w:tcW w:w="541" w:type="dxa"/>
          </w:tcPr>
          <w:p w14:paraId="26188992" w14:textId="77777777" w:rsidR="00CE4D65" w:rsidRDefault="00CE4D65" w:rsidP="004D2925"/>
        </w:tc>
        <w:tc>
          <w:tcPr>
            <w:tcW w:w="6688" w:type="dxa"/>
          </w:tcPr>
          <w:p w14:paraId="16627B76" w14:textId="77777777" w:rsidR="00CE4D65" w:rsidRDefault="00CE4D65" w:rsidP="004D2925">
            <w:r>
              <w:t>Plastové potrubní systémy pro beztlakové kanalizační přípojky a stokové sítě uložené v zemi – Potrubní systémy se strukturovanou stěnou z neměkčeného polyvinylchloridu (PVC-U), polypropylenu (PP) a polyethylenu (PE) – Část 1: Obecné požadavky a charakteristiky zkoušení</w:t>
            </w:r>
          </w:p>
        </w:tc>
      </w:tr>
      <w:tr w:rsidR="00CE4D65" w14:paraId="48D228D3" w14:textId="77777777" w:rsidTr="004D2925">
        <w:tc>
          <w:tcPr>
            <w:tcW w:w="1843" w:type="dxa"/>
          </w:tcPr>
          <w:p w14:paraId="0538A9FD" w14:textId="77777777" w:rsidR="00CE4D65" w:rsidRDefault="00CE4D65" w:rsidP="004D2925">
            <w:r>
              <w:t>ČSN EN 1433</w:t>
            </w:r>
          </w:p>
        </w:tc>
        <w:tc>
          <w:tcPr>
            <w:tcW w:w="541" w:type="dxa"/>
          </w:tcPr>
          <w:p w14:paraId="69DE0707" w14:textId="77777777" w:rsidR="00CE4D65" w:rsidRDefault="00CE4D65" w:rsidP="004D2925"/>
        </w:tc>
        <w:tc>
          <w:tcPr>
            <w:tcW w:w="6688" w:type="dxa"/>
          </w:tcPr>
          <w:p w14:paraId="05C0999F" w14:textId="77777777" w:rsidR="00CE4D65" w:rsidRDefault="00CE4D65" w:rsidP="004D2925">
            <w:r>
              <w:t>Odvodňovací žlábky pro dopravní a pěší plochy – Klasifikace, konstrukční zásady, zkoušení, označování a hodnocení shody</w:t>
            </w:r>
          </w:p>
        </w:tc>
      </w:tr>
      <w:tr w:rsidR="00CE4D65" w14:paraId="54E73D7D" w14:textId="77777777" w:rsidTr="004D2925">
        <w:tc>
          <w:tcPr>
            <w:tcW w:w="1843" w:type="dxa"/>
          </w:tcPr>
          <w:p w14:paraId="41750C1B" w14:textId="77777777" w:rsidR="00CE4D65" w:rsidRDefault="00CE4D65" w:rsidP="004D2925">
            <w:r>
              <w:t>ČSN 73 3055</w:t>
            </w:r>
          </w:p>
        </w:tc>
        <w:tc>
          <w:tcPr>
            <w:tcW w:w="541" w:type="dxa"/>
          </w:tcPr>
          <w:p w14:paraId="425E3F66" w14:textId="77777777" w:rsidR="00CE4D65" w:rsidRDefault="00CE4D65" w:rsidP="004D2925"/>
        </w:tc>
        <w:tc>
          <w:tcPr>
            <w:tcW w:w="6688" w:type="dxa"/>
          </w:tcPr>
          <w:p w14:paraId="34B312DB" w14:textId="77777777" w:rsidR="00CE4D65" w:rsidRDefault="00CE4D65" w:rsidP="004D2925">
            <w:r>
              <w:t>Zemní práce při výstavbě potrubí</w:t>
            </w:r>
          </w:p>
        </w:tc>
      </w:tr>
      <w:tr w:rsidR="00CE4D65" w14:paraId="332DCCD3" w14:textId="77777777" w:rsidTr="004D2925">
        <w:tc>
          <w:tcPr>
            <w:tcW w:w="1843" w:type="dxa"/>
          </w:tcPr>
          <w:p w14:paraId="462ECDC2" w14:textId="77777777" w:rsidR="00CE4D65" w:rsidRDefault="00CE4D65" w:rsidP="004D2925">
            <w:r>
              <w:t>ČSN 73 6005</w:t>
            </w:r>
          </w:p>
        </w:tc>
        <w:tc>
          <w:tcPr>
            <w:tcW w:w="541" w:type="dxa"/>
          </w:tcPr>
          <w:p w14:paraId="0C987428" w14:textId="77777777" w:rsidR="00CE4D65" w:rsidRDefault="00CE4D65" w:rsidP="004D2925"/>
        </w:tc>
        <w:tc>
          <w:tcPr>
            <w:tcW w:w="6688" w:type="dxa"/>
          </w:tcPr>
          <w:p w14:paraId="4FACCC7E" w14:textId="77777777" w:rsidR="00CE4D65" w:rsidRDefault="00CE4D65" w:rsidP="004D2925">
            <w:r>
              <w:t>Prostorové uspořádání vedení technického vybavení</w:t>
            </w:r>
          </w:p>
        </w:tc>
      </w:tr>
      <w:tr w:rsidR="00416394" w14:paraId="294A9769" w14:textId="77777777" w:rsidTr="004D2925">
        <w:tc>
          <w:tcPr>
            <w:tcW w:w="1843" w:type="dxa"/>
          </w:tcPr>
          <w:p w14:paraId="5E8FB638" w14:textId="084BE3AB" w:rsidR="00416394" w:rsidRDefault="00416394" w:rsidP="00416394">
            <w:r>
              <w:t>ČSN 73 6056</w:t>
            </w:r>
          </w:p>
        </w:tc>
        <w:tc>
          <w:tcPr>
            <w:tcW w:w="541" w:type="dxa"/>
          </w:tcPr>
          <w:p w14:paraId="4A4E6D91" w14:textId="77777777" w:rsidR="00416394" w:rsidRDefault="00416394" w:rsidP="00416394"/>
        </w:tc>
        <w:tc>
          <w:tcPr>
            <w:tcW w:w="6688" w:type="dxa"/>
          </w:tcPr>
          <w:p w14:paraId="3DCE2ABE" w14:textId="07458B40" w:rsidR="00416394" w:rsidRDefault="00416394" w:rsidP="00416394">
            <w:r>
              <w:t>Odstavné a parkovací plochy</w:t>
            </w:r>
          </w:p>
        </w:tc>
      </w:tr>
      <w:tr w:rsidR="00416394" w14:paraId="1A2B3B9D" w14:textId="77777777" w:rsidTr="004D2925">
        <w:tc>
          <w:tcPr>
            <w:tcW w:w="1843" w:type="dxa"/>
          </w:tcPr>
          <w:p w14:paraId="7F178654" w14:textId="77777777" w:rsidR="00416394" w:rsidRDefault="00416394" w:rsidP="00416394">
            <w:r>
              <w:t>ČSN 73 6121</w:t>
            </w:r>
          </w:p>
        </w:tc>
        <w:tc>
          <w:tcPr>
            <w:tcW w:w="541" w:type="dxa"/>
          </w:tcPr>
          <w:p w14:paraId="44892FE3" w14:textId="77777777" w:rsidR="00416394" w:rsidRDefault="00416394" w:rsidP="00416394"/>
        </w:tc>
        <w:tc>
          <w:tcPr>
            <w:tcW w:w="6688" w:type="dxa"/>
          </w:tcPr>
          <w:p w14:paraId="5DFEFC8B" w14:textId="77777777" w:rsidR="00416394" w:rsidRDefault="00416394" w:rsidP="00416394">
            <w:r>
              <w:t>Stavba vozovek – Hutněné asfaltové vrstvy – Provádění a kontrola shody</w:t>
            </w:r>
          </w:p>
        </w:tc>
      </w:tr>
      <w:tr w:rsidR="00416394" w14:paraId="5885D62E" w14:textId="77777777" w:rsidTr="004D2925">
        <w:tc>
          <w:tcPr>
            <w:tcW w:w="1843" w:type="dxa"/>
          </w:tcPr>
          <w:p w14:paraId="079AA4B8" w14:textId="77777777" w:rsidR="00416394" w:rsidRDefault="00416394" w:rsidP="00416394">
            <w:r>
              <w:t>ČSN 73 6126</w:t>
            </w:r>
          </w:p>
        </w:tc>
        <w:tc>
          <w:tcPr>
            <w:tcW w:w="541" w:type="dxa"/>
          </w:tcPr>
          <w:p w14:paraId="52ADE08A" w14:textId="77777777" w:rsidR="00416394" w:rsidRDefault="00416394" w:rsidP="00416394"/>
        </w:tc>
        <w:tc>
          <w:tcPr>
            <w:tcW w:w="6688" w:type="dxa"/>
          </w:tcPr>
          <w:p w14:paraId="738BE2B9" w14:textId="77777777" w:rsidR="00416394" w:rsidRDefault="00416394" w:rsidP="00416394">
            <w:r>
              <w:t>Stavba vozovek. Nestmelené vrstvy</w:t>
            </w:r>
          </w:p>
        </w:tc>
      </w:tr>
      <w:tr w:rsidR="00416394" w14:paraId="2C844713" w14:textId="77777777" w:rsidTr="004D2925">
        <w:tc>
          <w:tcPr>
            <w:tcW w:w="1843" w:type="dxa"/>
          </w:tcPr>
          <w:p w14:paraId="21769009" w14:textId="77777777" w:rsidR="00416394" w:rsidRDefault="00416394" w:rsidP="00416394">
            <w:r>
              <w:t>ČSN 73 6129</w:t>
            </w:r>
          </w:p>
        </w:tc>
        <w:tc>
          <w:tcPr>
            <w:tcW w:w="541" w:type="dxa"/>
          </w:tcPr>
          <w:p w14:paraId="5C805D45" w14:textId="77777777" w:rsidR="00416394" w:rsidRDefault="00416394" w:rsidP="00416394"/>
        </w:tc>
        <w:tc>
          <w:tcPr>
            <w:tcW w:w="6688" w:type="dxa"/>
          </w:tcPr>
          <w:p w14:paraId="4386FC27" w14:textId="77777777" w:rsidR="00416394" w:rsidRDefault="00416394" w:rsidP="00416394">
            <w:r>
              <w:t>Stavba vozovek – Postřiky a nátěry</w:t>
            </w:r>
          </w:p>
        </w:tc>
      </w:tr>
      <w:tr w:rsidR="00416394" w14:paraId="408387FB" w14:textId="77777777" w:rsidTr="004D2925">
        <w:tc>
          <w:tcPr>
            <w:tcW w:w="1843" w:type="dxa"/>
          </w:tcPr>
          <w:p w14:paraId="69A774BF" w14:textId="77777777" w:rsidR="00416394" w:rsidRDefault="00416394" w:rsidP="00416394">
            <w:r>
              <w:t>ČSN 73 6131</w:t>
            </w:r>
          </w:p>
        </w:tc>
        <w:tc>
          <w:tcPr>
            <w:tcW w:w="541" w:type="dxa"/>
          </w:tcPr>
          <w:p w14:paraId="5836C337" w14:textId="77777777" w:rsidR="00416394" w:rsidRDefault="00416394" w:rsidP="00416394"/>
        </w:tc>
        <w:tc>
          <w:tcPr>
            <w:tcW w:w="6688" w:type="dxa"/>
          </w:tcPr>
          <w:p w14:paraId="47EBEA2C" w14:textId="77777777" w:rsidR="00416394" w:rsidRDefault="00416394" w:rsidP="00416394">
            <w:r>
              <w:t>Stavba vozovek – Kryty z dlažeb a dílců</w:t>
            </w:r>
          </w:p>
        </w:tc>
      </w:tr>
      <w:tr w:rsidR="00416394" w14:paraId="5222114B" w14:textId="77777777" w:rsidTr="004D2925">
        <w:tc>
          <w:tcPr>
            <w:tcW w:w="1843" w:type="dxa"/>
          </w:tcPr>
          <w:p w14:paraId="1104748A" w14:textId="77777777" w:rsidR="00416394" w:rsidRDefault="00416394" w:rsidP="00416394">
            <w:r>
              <w:t>ČSN 73 6133</w:t>
            </w:r>
          </w:p>
        </w:tc>
        <w:tc>
          <w:tcPr>
            <w:tcW w:w="541" w:type="dxa"/>
          </w:tcPr>
          <w:p w14:paraId="72F78921" w14:textId="77777777" w:rsidR="00416394" w:rsidRDefault="00416394" w:rsidP="00416394"/>
        </w:tc>
        <w:tc>
          <w:tcPr>
            <w:tcW w:w="6688" w:type="dxa"/>
          </w:tcPr>
          <w:p w14:paraId="1D549D45" w14:textId="77777777" w:rsidR="00416394" w:rsidRDefault="00416394" w:rsidP="00416394">
            <w:r>
              <w:t>Návrh a provádění zemního tělesa pozemních komunikací</w:t>
            </w:r>
          </w:p>
        </w:tc>
      </w:tr>
      <w:tr w:rsidR="00416394" w14:paraId="5C0CD2FA" w14:textId="77777777" w:rsidTr="004D2925">
        <w:tc>
          <w:tcPr>
            <w:tcW w:w="1843" w:type="dxa"/>
            <w:hideMark/>
          </w:tcPr>
          <w:p w14:paraId="7FFE510B" w14:textId="77777777" w:rsidR="00416394" w:rsidRDefault="00416394" w:rsidP="00416394">
            <w:r>
              <w:t>ČSN 75 6101</w:t>
            </w:r>
          </w:p>
        </w:tc>
        <w:tc>
          <w:tcPr>
            <w:tcW w:w="541" w:type="dxa"/>
          </w:tcPr>
          <w:p w14:paraId="5A781B4A" w14:textId="77777777" w:rsidR="00416394" w:rsidRDefault="00416394" w:rsidP="00416394"/>
        </w:tc>
        <w:tc>
          <w:tcPr>
            <w:tcW w:w="6688" w:type="dxa"/>
            <w:hideMark/>
          </w:tcPr>
          <w:p w14:paraId="4CBBCF4E" w14:textId="77777777" w:rsidR="00416394" w:rsidRDefault="00416394" w:rsidP="00416394">
            <w:r>
              <w:t>Stokové sítě a kanalizační přípojky</w:t>
            </w:r>
          </w:p>
        </w:tc>
      </w:tr>
      <w:tr w:rsidR="00416394" w14:paraId="63CCABD0" w14:textId="77777777" w:rsidTr="004D2925">
        <w:tc>
          <w:tcPr>
            <w:tcW w:w="1843" w:type="dxa"/>
          </w:tcPr>
          <w:p w14:paraId="7306B362" w14:textId="77777777" w:rsidR="00416394" w:rsidRDefault="00416394" w:rsidP="00416394"/>
        </w:tc>
        <w:tc>
          <w:tcPr>
            <w:tcW w:w="541" w:type="dxa"/>
          </w:tcPr>
          <w:p w14:paraId="631CAC63" w14:textId="77777777" w:rsidR="00416394" w:rsidRDefault="00416394" w:rsidP="00416394"/>
        </w:tc>
        <w:tc>
          <w:tcPr>
            <w:tcW w:w="6688" w:type="dxa"/>
          </w:tcPr>
          <w:p w14:paraId="5E0E407C" w14:textId="77777777" w:rsidR="00416394" w:rsidRDefault="00416394" w:rsidP="00416394"/>
        </w:tc>
      </w:tr>
      <w:tr w:rsidR="00416394" w14:paraId="7AE9ECE4" w14:textId="77777777" w:rsidTr="004D2925">
        <w:tc>
          <w:tcPr>
            <w:tcW w:w="1843" w:type="dxa"/>
          </w:tcPr>
          <w:p w14:paraId="3DE83171" w14:textId="77777777" w:rsidR="00416394" w:rsidRDefault="00416394" w:rsidP="00416394">
            <w:r>
              <w:t>TP 170</w:t>
            </w:r>
          </w:p>
        </w:tc>
        <w:tc>
          <w:tcPr>
            <w:tcW w:w="541" w:type="dxa"/>
          </w:tcPr>
          <w:p w14:paraId="0FBD7E97" w14:textId="77777777" w:rsidR="00416394" w:rsidRDefault="00416394" w:rsidP="00416394"/>
        </w:tc>
        <w:tc>
          <w:tcPr>
            <w:tcW w:w="6688" w:type="dxa"/>
          </w:tcPr>
          <w:p w14:paraId="73AE25B8" w14:textId="77777777" w:rsidR="00416394" w:rsidRDefault="00416394" w:rsidP="00416394">
            <w:r>
              <w:t>Navrhování vozovek pozemních komunikací</w:t>
            </w:r>
          </w:p>
        </w:tc>
      </w:tr>
      <w:tr w:rsidR="00416394" w14:paraId="3D4065A4" w14:textId="77777777" w:rsidTr="004D2925">
        <w:tc>
          <w:tcPr>
            <w:tcW w:w="1843" w:type="dxa"/>
          </w:tcPr>
          <w:p w14:paraId="7B31DA24" w14:textId="77777777" w:rsidR="00416394" w:rsidRDefault="00416394" w:rsidP="00416394">
            <w:r>
              <w:t>TP 146</w:t>
            </w:r>
          </w:p>
        </w:tc>
        <w:tc>
          <w:tcPr>
            <w:tcW w:w="541" w:type="dxa"/>
          </w:tcPr>
          <w:p w14:paraId="428A85E6" w14:textId="77777777" w:rsidR="00416394" w:rsidRDefault="00416394" w:rsidP="00416394"/>
        </w:tc>
        <w:tc>
          <w:tcPr>
            <w:tcW w:w="6688" w:type="dxa"/>
          </w:tcPr>
          <w:p w14:paraId="573F94E8" w14:textId="77777777" w:rsidR="00416394" w:rsidRDefault="00416394" w:rsidP="00416394">
            <w:r>
              <w:t>Provádění výkopů a jejich zásypů ve stávajících pozemních komunikacích</w:t>
            </w:r>
          </w:p>
        </w:tc>
      </w:tr>
      <w:tr w:rsidR="00416394" w14:paraId="7C466D59" w14:textId="77777777" w:rsidTr="004D2925">
        <w:tc>
          <w:tcPr>
            <w:tcW w:w="1843" w:type="dxa"/>
          </w:tcPr>
          <w:p w14:paraId="6A882ADA" w14:textId="77777777" w:rsidR="00416394" w:rsidRDefault="00416394" w:rsidP="00416394">
            <w:r>
              <w:t>TP 83</w:t>
            </w:r>
          </w:p>
        </w:tc>
        <w:tc>
          <w:tcPr>
            <w:tcW w:w="541" w:type="dxa"/>
          </w:tcPr>
          <w:p w14:paraId="04E0EB14" w14:textId="77777777" w:rsidR="00416394" w:rsidRDefault="00416394" w:rsidP="00416394"/>
        </w:tc>
        <w:tc>
          <w:tcPr>
            <w:tcW w:w="6688" w:type="dxa"/>
          </w:tcPr>
          <w:p w14:paraId="43A717BC" w14:textId="77777777" w:rsidR="00416394" w:rsidRDefault="00416394" w:rsidP="00416394">
            <w:r>
              <w:t>Odvodnění pozemních komunikací</w:t>
            </w:r>
          </w:p>
        </w:tc>
      </w:tr>
      <w:tr w:rsidR="00416394" w14:paraId="0B6E3C50" w14:textId="77777777" w:rsidTr="004D2925">
        <w:tc>
          <w:tcPr>
            <w:tcW w:w="1843" w:type="dxa"/>
          </w:tcPr>
          <w:p w14:paraId="34DDD84F" w14:textId="77777777" w:rsidR="00416394" w:rsidRDefault="00416394" w:rsidP="00416394"/>
        </w:tc>
        <w:tc>
          <w:tcPr>
            <w:tcW w:w="541" w:type="dxa"/>
          </w:tcPr>
          <w:p w14:paraId="3DC0149C" w14:textId="77777777" w:rsidR="00416394" w:rsidRDefault="00416394" w:rsidP="00416394"/>
        </w:tc>
        <w:tc>
          <w:tcPr>
            <w:tcW w:w="6688" w:type="dxa"/>
          </w:tcPr>
          <w:p w14:paraId="0CE36A35" w14:textId="77777777" w:rsidR="00416394" w:rsidRDefault="00416394" w:rsidP="00416394"/>
        </w:tc>
      </w:tr>
      <w:tr w:rsidR="00416394" w14:paraId="78A974A2" w14:textId="77777777" w:rsidTr="004D2925">
        <w:tc>
          <w:tcPr>
            <w:tcW w:w="9072" w:type="dxa"/>
            <w:gridSpan w:val="3"/>
          </w:tcPr>
          <w:p w14:paraId="3DA52536" w14:textId="77777777" w:rsidR="00416394" w:rsidRDefault="00416394" w:rsidP="00416394"/>
          <w:p w14:paraId="03914FA7" w14:textId="77777777" w:rsidR="00416394" w:rsidRDefault="00416394" w:rsidP="00416394">
            <w:r>
              <w:t xml:space="preserve">Směrnice ČHIS 06: Hydroizolační technika – úprava hydrofyzikálního namáhání podzemních částí </w:t>
            </w:r>
            <w:proofErr w:type="gramStart"/>
            <w:r>
              <w:t>staveb - drenáže</w:t>
            </w:r>
            <w:proofErr w:type="gramEnd"/>
          </w:p>
        </w:tc>
      </w:tr>
    </w:tbl>
    <w:p w14:paraId="4B56AB1D" w14:textId="77777777" w:rsidR="00AF0AD2" w:rsidRDefault="00AF0AD2" w:rsidP="00AF0AD2">
      <w:pPr>
        <w:spacing w:before="160"/>
        <w:ind w:firstLine="284"/>
        <w:rPr>
          <w:rFonts w:cs="Arial"/>
          <w:szCs w:val="20"/>
        </w:rPr>
      </w:pPr>
      <w:r>
        <w:t xml:space="preserve">Projektová dokumentace </w:t>
      </w:r>
      <w:r w:rsidRPr="00DC3240">
        <w:rPr>
          <w:rFonts w:cs="Arial"/>
          <w:szCs w:val="20"/>
        </w:rPr>
        <w:t>vychází z provedeného vlhkostního průzkumu a návrhu koncepce sanace, vypracované firmou Ing. Josef Kolář, Havlíčkova 1289/24, Přerov v 05-06/2024</w:t>
      </w:r>
      <w:r>
        <w:rPr>
          <w:rFonts w:cs="Arial"/>
          <w:szCs w:val="20"/>
        </w:rPr>
        <w:t>. Dále byly odebrány vzorky zdiva a vyhodnoceny v akreditované laboratoři.</w:t>
      </w:r>
    </w:p>
    <w:p w14:paraId="622CB59B" w14:textId="77777777" w:rsidR="00AF0AD2" w:rsidRDefault="00AF0AD2" w:rsidP="00D37644">
      <w:pPr>
        <w:spacing w:before="160"/>
        <w:ind w:firstLine="284"/>
      </w:pPr>
    </w:p>
    <w:p w14:paraId="62E4DF8B" w14:textId="778C7335" w:rsidR="00704A4D" w:rsidRDefault="00704A4D" w:rsidP="00D37644">
      <w:pPr>
        <w:spacing w:before="160"/>
        <w:ind w:firstLine="284"/>
      </w:pPr>
      <w:r>
        <w:lastRenderedPageBreak/>
        <w:t>Polohopisné a výškopisné zaměření bylo provedeno v červenci 2024 - vypracoval Ing. Aleš Wojnar. Ve dnech 17.10.2024 a 12.11.2024 byla uskutečněna osobní prohlídka místa stavby projektantem, kde bylo provedeno zhodnocení stavu a pořízení fotodokumentace.</w:t>
      </w:r>
    </w:p>
    <w:p w14:paraId="4DAC5DEF" w14:textId="52E3E91E" w:rsidR="00186584" w:rsidRDefault="00186584" w:rsidP="00D37644">
      <w:pPr>
        <w:spacing w:before="160"/>
        <w:ind w:firstLine="284"/>
      </w:pPr>
      <w:r w:rsidRPr="000C705F">
        <w:t>Podkladem byly také výsledky kamerového monitoringu venkovní splaškové kanalizace (SEZAKO, 07.</w:t>
      </w:r>
      <w:r>
        <w:t>08</w:t>
      </w:r>
      <w:r w:rsidRPr="000C705F">
        <w:t>.202</w:t>
      </w:r>
      <w:r>
        <w:t>4</w:t>
      </w:r>
      <w:r w:rsidRPr="000C705F">
        <w:t>).</w:t>
      </w:r>
    </w:p>
    <w:p w14:paraId="72806E6F" w14:textId="7C25A6B0" w:rsidR="00186584" w:rsidRDefault="00AF0AD2" w:rsidP="00186584">
      <w:pPr>
        <w:ind w:firstLine="284"/>
      </w:pPr>
      <w:bookmarkStart w:id="3" w:name="_Hlk187132039"/>
      <w:r>
        <w:t>Trasy stávajících inženýrských sítí byly převzaty z vyjádření jednotlivých správců sítí</w:t>
      </w:r>
      <w:r w:rsidR="00186584">
        <w:t>:</w:t>
      </w:r>
    </w:p>
    <w:p w14:paraId="5B7C49F9" w14:textId="3F71AC86" w:rsidR="00186584" w:rsidRDefault="00186584" w:rsidP="00186584">
      <w:pPr>
        <w:pStyle w:val="Odstavecseseznamem"/>
        <w:numPr>
          <w:ilvl w:val="0"/>
          <w:numId w:val="8"/>
        </w:numPr>
      </w:pPr>
      <w:r>
        <w:t>ČEZ Distribuce, a.s.</w:t>
      </w:r>
    </w:p>
    <w:p w14:paraId="56376607" w14:textId="681F4FFC" w:rsidR="00186584" w:rsidRDefault="00186584" w:rsidP="00186584">
      <w:pPr>
        <w:pStyle w:val="Odstavecseseznamem"/>
        <w:numPr>
          <w:ilvl w:val="0"/>
          <w:numId w:val="8"/>
        </w:numPr>
      </w:pPr>
      <w:r>
        <w:t>CETIN, a.s.</w:t>
      </w:r>
    </w:p>
    <w:p w14:paraId="7E432E47" w14:textId="75EBE69E" w:rsidR="00186584" w:rsidRDefault="00186584" w:rsidP="00186584">
      <w:pPr>
        <w:pStyle w:val="Odstavecseseznamem"/>
        <w:numPr>
          <w:ilvl w:val="0"/>
          <w:numId w:val="8"/>
        </w:numPr>
      </w:pPr>
      <w:proofErr w:type="spellStart"/>
      <w:r>
        <w:t>GasNet</w:t>
      </w:r>
      <w:proofErr w:type="spellEnd"/>
      <w:r>
        <w:t>, s.r.o.</w:t>
      </w:r>
    </w:p>
    <w:p w14:paraId="0003C9AD" w14:textId="77777777" w:rsidR="008C7503" w:rsidRDefault="008C7503" w:rsidP="008C7503">
      <w:pPr>
        <w:pStyle w:val="Odstavecseseznamem"/>
        <w:numPr>
          <w:ilvl w:val="0"/>
          <w:numId w:val="8"/>
        </w:numPr>
      </w:pPr>
      <w:r>
        <w:t>Severomoravské vodovody a kanalizace Ostrava, a.s.</w:t>
      </w:r>
    </w:p>
    <w:p w14:paraId="2C5C9DE8" w14:textId="77777777" w:rsidR="008C7503" w:rsidRDefault="008C7503" w:rsidP="008C7503">
      <w:pPr>
        <w:pStyle w:val="Odstavecseseznamem"/>
        <w:numPr>
          <w:ilvl w:val="0"/>
          <w:numId w:val="8"/>
        </w:numPr>
      </w:pPr>
      <w:r>
        <w:t>TS, a.s.</w:t>
      </w:r>
    </w:p>
    <w:p w14:paraId="6CFDB041" w14:textId="401D6DC1" w:rsidR="00186584" w:rsidRDefault="00186584" w:rsidP="00186584">
      <w:pPr>
        <w:pStyle w:val="Odstavecseseznamem"/>
        <w:numPr>
          <w:ilvl w:val="0"/>
          <w:numId w:val="8"/>
        </w:numPr>
      </w:pPr>
      <w:r>
        <w:t>D</w:t>
      </w:r>
      <w:r w:rsidR="009B6B2E">
        <w:t>ISTEP, a.s.</w:t>
      </w:r>
    </w:p>
    <w:p w14:paraId="70114195" w14:textId="77777777" w:rsidR="00CE4D65" w:rsidRDefault="00CE4D65" w:rsidP="00CE4D65">
      <w:pPr>
        <w:pStyle w:val="Nadpis2"/>
      </w:pPr>
      <w:bookmarkStart w:id="4" w:name="_Toc187131176"/>
      <w:bookmarkEnd w:id="3"/>
      <w:r>
        <w:t>Přípravné práce</w:t>
      </w:r>
      <w:bookmarkEnd w:id="4"/>
    </w:p>
    <w:p w14:paraId="610DEF4E" w14:textId="77777777" w:rsidR="00CE4D65" w:rsidRDefault="00CE4D65" w:rsidP="00D37644">
      <w:pPr>
        <w:ind w:firstLine="284"/>
      </w:pPr>
      <w:r>
        <w:t xml:space="preserve">Před započetím stavebních prací bude provedeno vytýčení všech inženýrských sítí a zřetelné zaznačení jejich polohy v terénu. </w:t>
      </w:r>
    </w:p>
    <w:p w14:paraId="6C10012D" w14:textId="75DF1840" w:rsidR="00704A4D" w:rsidRDefault="00704A4D" w:rsidP="00D37644">
      <w:pPr>
        <w:ind w:firstLine="284"/>
      </w:pPr>
      <w:r w:rsidRPr="009F3A06">
        <w:t xml:space="preserve">Bude provedeno vybourání silničních panelů včetně podkladních vrstev, betonové obruby a čtyř řad žulových kostek podél zeleně. Bude vybourán nevyhovující žlab v průchodu mezi pavilony na severní straně. Provede se řezání asfaltové plochy podél východní fasády pro osazení povrchových betonových žlabů, </w:t>
      </w:r>
      <w:proofErr w:type="spellStart"/>
      <w:r w:rsidRPr="009F3A06">
        <w:t>polymerbetonového</w:t>
      </w:r>
      <w:proofErr w:type="spellEnd"/>
      <w:r w:rsidRPr="009F3A06">
        <w:t xml:space="preserve"> žlabu a vpustí. Z důvodu provedení drenáže podél základové konstrukce bude </w:t>
      </w:r>
      <w:r w:rsidR="009F3A06">
        <w:t xml:space="preserve">odstraněno asfaltové souvrství a </w:t>
      </w:r>
      <w:r w:rsidR="00511E01">
        <w:t xml:space="preserve">postupně se </w:t>
      </w:r>
      <w:r w:rsidR="009F3A06">
        <w:t>prove</w:t>
      </w:r>
      <w:r w:rsidR="00511E01">
        <w:t>dou</w:t>
      </w:r>
      <w:r w:rsidR="009F3A06">
        <w:t xml:space="preserve"> pažen</w:t>
      </w:r>
      <w:r w:rsidR="00511E01">
        <w:t>é</w:t>
      </w:r>
      <w:r w:rsidR="009F3A06">
        <w:t xml:space="preserve"> výkop</w:t>
      </w:r>
      <w:r w:rsidR="00511E01">
        <w:t>y</w:t>
      </w:r>
      <w:r w:rsidR="009F3A06">
        <w:t xml:space="preserve"> podél části východní a jihovýchodní fasády.</w:t>
      </w:r>
      <w:r w:rsidR="00925CAF">
        <w:t xml:space="preserve"> Bourací práce</w:t>
      </w:r>
      <w:r w:rsidR="00511E01">
        <w:t xml:space="preserve"> a výkopy</w:t>
      </w:r>
      <w:r w:rsidR="00925CAF">
        <w:t xml:space="preserve"> jsou </w:t>
      </w:r>
      <w:r w:rsidR="00F13541">
        <w:t>znázorněny ve výkrese D.2.03 Výkres bouracích prací a výkopů.</w:t>
      </w:r>
    </w:p>
    <w:p w14:paraId="2BFFE4F0" w14:textId="77777777" w:rsidR="00CE4D65" w:rsidRDefault="00CE4D65" w:rsidP="00CE4D65">
      <w:r w:rsidRPr="00886CD1">
        <w:rPr>
          <w:i/>
          <w:iCs/>
          <w:u w:val="single"/>
        </w:rPr>
        <w:t>Realizace stavby si vyžádá následující bourací práce</w:t>
      </w:r>
      <w:r>
        <w:t>:</w:t>
      </w:r>
    </w:p>
    <w:tbl>
      <w:tblPr>
        <w:tblW w:w="8046" w:type="dxa"/>
        <w:tblInd w:w="-108" w:type="dxa"/>
        <w:tblLayout w:type="fixed"/>
        <w:tblCellMar>
          <w:left w:w="10" w:type="dxa"/>
          <w:right w:w="10" w:type="dxa"/>
        </w:tblCellMar>
        <w:tblLook w:val="0000" w:firstRow="0" w:lastRow="0" w:firstColumn="0" w:lastColumn="0" w:noHBand="0" w:noVBand="0"/>
      </w:tblPr>
      <w:tblGrid>
        <w:gridCol w:w="6487"/>
        <w:gridCol w:w="1559"/>
      </w:tblGrid>
      <w:tr w:rsidR="00CE4D65" w14:paraId="4F29B7CA" w14:textId="77777777" w:rsidTr="00AF0AD2">
        <w:tc>
          <w:tcPr>
            <w:tcW w:w="6487" w:type="dxa"/>
            <w:shd w:val="clear" w:color="auto" w:fill="auto"/>
            <w:tcMar>
              <w:top w:w="0" w:type="dxa"/>
              <w:left w:w="108" w:type="dxa"/>
              <w:bottom w:w="0" w:type="dxa"/>
              <w:right w:w="108" w:type="dxa"/>
            </w:tcMar>
            <w:vAlign w:val="center"/>
          </w:tcPr>
          <w:p w14:paraId="63B0ACAF" w14:textId="0C4978A1" w:rsidR="00CE4D65" w:rsidRDefault="00CB2C08" w:rsidP="003A78EF">
            <w:pPr>
              <w:pStyle w:val="Bezmezer"/>
              <w:keepNext/>
              <w:keepLines/>
            </w:pPr>
            <w:bookmarkStart w:id="5" w:name="_Hlk187651986"/>
            <w:r>
              <w:t>v</w:t>
            </w:r>
            <w:r w:rsidR="00970770">
              <w:t>ybourání stávajících</w:t>
            </w:r>
            <w:r w:rsidR="00E93875">
              <w:t xml:space="preserve"> betonových panelů</w:t>
            </w:r>
          </w:p>
        </w:tc>
        <w:tc>
          <w:tcPr>
            <w:tcW w:w="1559" w:type="dxa"/>
            <w:shd w:val="clear" w:color="auto" w:fill="auto"/>
            <w:tcMar>
              <w:top w:w="0" w:type="dxa"/>
              <w:left w:w="108" w:type="dxa"/>
              <w:bottom w:w="0" w:type="dxa"/>
              <w:right w:w="108" w:type="dxa"/>
            </w:tcMar>
            <w:vAlign w:val="center"/>
          </w:tcPr>
          <w:p w14:paraId="0BDD9855" w14:textId="362C47AE" w:rsidR="00CE4D65" w:rsidRPr="003B7A0D" w:rsidRDefault="00CE4D65" w:rsidP="003A78EF">
            <w:pPr>
              <w:pStyle w:val="Bezmezer"/>
              <w:keepNext/>
              <w:keepLines/>
            </w:pPr>
            <w:r>
              <w:t>1</w:t>
            </w:r>
            <w:r w:rsidR="00E93875">
              <w:t>35,7</w:t>
            </w:r>
            <w:r w:rsidRPr="00374B24">
              <w:t xml:space="preserve"> m</w:t>
            </w:r>
            <w:r w:rsidRPr="00374B24">
              <w:rPr>
                <w:vertAlign w:val="superscript"/>
              </w:rPr>
              <w:t>2</w:t>
            </w:r>
          </w:p>
        </w:tc>
      </w:tr>
      <w:tr w:rsidR="00E93875" w14:paraId="4A4F44F6" w14:textId="77777777" w:rsidTr="00AF0AD2">
        <w:tc>
          <w:tcPr>
            <w:tcW w:w="6487" w:type="dxa"/>
            <w:shd w:val="clear" w:color="auto" w:fill="auto"/>
            <w:tcMar>
              <w:top w:w="0" w:type="dxa"/>
              <w:left w:w="108" w:type="dxa"/>
              <w:bottom w:w="0" w:type="dxa"/>
              <w:right w:w="108" w:type="dxa"/>
            </w:tcMar>
            <w:vAlign w:val="center"/>
          </w:tcPr>
          <w:p w14:paraId="6B9B3A03" w14:textId="7D648821" w:rsidR="00E93875" w:rsidRPr="00E93875" w:rsidRDefault="00AF0AD2" w:rsidP="003A78EF">
            <w:pPr>
              <w:pStyle w:val="Bezmezer"/>
              <w:keepNext/>
              <w:keepLines/>
              <w:rPr>
                <w:highlight w:val="yellow"/>
              </w:rPr>
            </w:pPr>
            <w:r w:rsidRPr="00374B24">
              <w:t>Vybourání</w:t>
            </w:r>
            <w:r>
              <w:t xml:space="preserve"> podkladních vrstev zpevněné plochy</w:t>
            </w:r>
          </w:p>
        </w:tc>
        <w:tc>
          <w:tcPr>
            <w:tcW w:w="1559" w:type="dxa"/>
            <w:shd w:val="clear" w:color="auto" w:fill="auto"/>
            <w:tcMar>
              <w:top w:w="0" w:type="dxa"/>
              <w:left w:w="108" w:type="dxa"/>
              <w:bottom w:w="0" w:type="dxa"/>
              <w:right w:w="108" w:type="dxa"/>
            </w:tcMar>
            <w:vAlign w:val="center"/>
          </w:tcPr>
          <w:p w14:paraId="3D0D825F" w14:textId="6B784DE0" w:rsidR="00E93875" w:rsidRPr="00E93875" w:rsidRDefault="00AF0AD2" w:rsidP="003A78EF">
            <w:pPr>
              <w:pStyle w:val="Bezmezer"/>
              <w:keepNext/>
              <w:keepLines/>
              <w:rPr>
                <w:highlight w:val="yellow"/>
              </w:rPr>
            </w:pPr>
            <w:r>
              <w:t>40,7</w:t>
            </w:r>
            <w:r w:rsidRPr="00374B24">
              <w:t xml:space="preserve"> m</w:t>
            </w:r>
            <w:r>
              <w:rPr>
                <w:vertAlign w:val="superscript"/>
              </w:rPr>
              <w:t>3</w:t>
            </w:r>
          </w:p>
        </w:tc>
      </w:tr>
      <w:tr w:rsidR="00CE4D65" w14:paraId="1BEE2726" w14:textId="77777777" w:rsidTr="001F68CB">
        <w:tc>
          <w:tcPr>
            <w:tcW w:w="6487" w:type="dxa"/>
            <w:tcMar>
              <w:top w:w="0" w:type="dxa"/>
              <w:left w:w="108" w:type="dxa"/>
              <w:bottom w:w="0" w:type="dxa"/>
              <w:right w:w="108" w:type="dxa"/>
            </w:tcMar>
            <w:vAlign w:val="center"/>
          </w:tcPr>
          <w:p w14:paraId="0E7CA218" w14:textId="06135BA3" w:rsidR="00CE4D65" w:rsidRDefault="00CE4D65" w:rsidP="003A78EF">
            <w:pPr>
              <w:pStyle w:val="Bezmezer"/>
              <w:keepNext/>
              <w:keepLines/>
            </w:pPr>
            <w:r w:rsidRPr="00374B24">
              <w:t>vybourání stávající betonov</w:t>
            </w:r>
            <w:r w:rsidR="00970770">
              <w:t>é</w:t>
            </w:r>
            <w:r w:rsidRPr="00374B24">
              <w:t xml:space="preserve"> obrub</w:t>
            </w:r>
            <w:r w:rsidR="00970770">
              <w:t>y</w:t>
            </w:r>
          </w:p>
        </w:tc>
        <w:tc>
          <w:tcPr>
            <w:tcW w:w="1559" w:type="dxa"/>
            <w:tcMar>
              <w:top w:w="0" w:type="dxa"/>
              <w:left w:w="108" w:type="dxa"/>
              <w:bottom w:w="0" w:type="dxa"/>
              <w:right w:w="108" w:type="dxa"/>
            </w:tcMar>
            <w:vAlign w:val="center"/>
          </w:tcPr>
          <w:p w14:paraId="5E6320CC" w14:textId="033E6809" w:rsidR="00CE4D65" w:rsidRPr="003B7A0D" w:rsidRDefault="00970770" w:rsidP="003A78EF">
            <w:pPr>
              <w:pStyle w:val="Bezmezer"/>
              <w:keepNext/>
              <w:keepLines/>
            </w:pPr>
            <w:r>
              <w:t>24,8</w:t>
            </w:r>
            <w:r w:rsidR="00CE4D65" w:rsidRPr="00374B24">
              <w:t xml:space="preserve"> m</w:t>
            </w:r>
          </w:p>
        </w:tc>
      </w:tr>
      <w:tr w:rsidR="00CE4D65" w14:paraId="45A808F3" w14:textId="77777777" w:rsidTr="001F68CB">
        <w:tc>
          <w:tcPr>
            <w:tcW w:w="6487" w:type="dxa"/>
            <w:tcMar>
              <w:top w:w="0" w:type="dxa"/>
              <w:left w:w="108" w:type="dxa"/>
              <w:bottom w:w="0" w:type="dxa"/>
              <w:right w:w="108" w:type="dxa"/>
            </w:tcMar>
            <w:vAlign w:val="center"/>
          </w:tcPr>
          <w:p w14:paraId="1A60AC02" w14:textId="225385DC" w:rsidR="00CE4D65" w:rsidRPr="00374B24" w:rsidRDefault="00CB2C08" w:rsidP="003A78EF">
            <w:pPr>
              <w:pStyle w:val="Bezmezer"/>
              <w:keepNext/>
              <w:keepLines/>
            </w:pPr>
            <w:r>
              <w:t>v</w:t>
            </w:r>
            <w:r w:rsidR="00E93875">
              <w:t>ybourání 4 řad žulových kostek</w:t>
            </w:r>
          </w:p>
        </w:tc>
        <w:tc>
          <w:tcPr>
            <w:tcW w:w="1559" w:type="dxa"/>
            <w:tcMar>
              <w:top w:w="0" w:type="dxa"/>
              <w:left w:w="108" w:type="dxa"/>
              <w:bottom w:w="0" w:type="dxa"/>
              <w:right w:w="108" w:type="dxa"/>
            </w:tcMar>
            <w:vAlign w:val="center"/>
          </w:tcPr>
          <w:p w14:paraId="09B37BFB" w14:textId="49E897E2" w:rsidR="00CE4D65" w:rsidRPr="00374B24" w:rsidRDefault="00E93875" w:rsidP="003A78EF">
            <w:pPr>
              <w:pStyle w:val="Bezmezer"/>
              <w:keepNext/>
              <w:keepLines/>
            </w:pPr>
            <w:r>
              <w:t>12,2</w:t>
            </w:r>
            <w:r w:rsidR="00CE4D65">
              <w:t xml:space="preserve"> m</w:t>
            </w:r>
            <w:r w:rsidRPr="00E93875">
              <w:rPr>
                <w:vertAlign w:val="superscript"/>
              </w:rPr>
              <w:t>2</w:t>
            </w:r>
          </w:p>
        </w:tc>
      </w:tr>
      <w:tr w:rsidR="009F3A06" w14:paraId="0604C9B7" w14:textId="77777777" w:rsidTr="001F68CB">
        <w:tc>
          <w:tcPr>
            <w:tcW w:w="6487" w:type="dxa"/>
            <w:tcMar>
              <w:top w:w="0" w:type="dxa"/>
              <w:left w:w="108" w:type="dxa"/>
              <w:bottom w:w="0" w:type="dxa"/>
              <w:right w:w="108" w:type="dxa"/>
            </w:tcMar>
            <w:vAlign w:val="center"/>
          </w:tcPr>
          <w:p w14:paraId="79646475" w14:textId="61B67C41" w:rsidR="009F3A06" w:rsidRDefault="009F3A06" w:rsidP="003A78EF">
            <w:pPr>
              <w:pStyle w:val="Bezmezer"/>
              <w:keepNext/>
              <w:keepLines/>
            </w:pPr>
            <w:r>
              <w:t>Vybourání žlabu a přilehlého betonu v průchodu na severní straně</w:t>
            </w:r>
          </w:p>
        </w:tc>
        <w:tc>
          <w:tcPr>
            <w:tcW w:w="1559" w:type="dxa"/>
            <w:tcMar>
              <w:top w:w="0" w:type="dxa"/>
              <w:left w:w="108" w:type="dxa"/>
              <w:bottom w:w="0" w:type="dxa"/>
              <w:right w:w="108" w:type="dxa"/>
            </w:tcMar>
            <w:vAlign w:val="center"/>
          </w:tcPr>
          <w:p w14:paraId="1B6ED597" w14:textId="2ABBE17E" w:rsidR="009F3A06" w:rsidRDefault="009F3A06" w:rsidP="003A78EF">
            <w:pPr>
              <w:pStyle w:val="Bezmezer"/>
              <w:keepNext/>
              <w:keepLines/>
            </w:pPr>
            <w:r>
              <w:t>1</w:t>
            </w:r>
            <w:r w:rsidR="001F68CB">
              <w:t>2 m + 6 m</w:t>
            </w:r>
            <w:r w:rsidR="001F68CB" w:rsidRPr="001F68CB">
              <w:rPr>
                <w:vertAlign w:val="superscript"/>
              </w:rPr>
              <w:t>2</w:t>
            </w:r>
          </w:p>
        </w:tc>
      </w:tr>
      <w:tr w:rsidR="00CE4D65" w14:paraId="15CE630E" w14:textId="77777777" w:rsidTr="001F68CB">
        <w:tc>
          <w:tcPr>
            <w:tcW w:w="6487" w:type="dxa"/>
            <w:tcMar>
              <w:top w:w="0" w:type="dxa"/>
              <w:left w:w="108" w:type="dxa"/>
              <w:bottom w:w="0" w:type="dxa"/>
              <w:right w:w="108" w:type="dxa"/>
            </w:tcMar>
            <w:vAlign w:val="center"/>
          </w:tcPr>
          <w:p w14:paraId="6DE1586C" w14:textId="6C7BA3D6" w:rsidR="003A78EF" w:rsidRDefault="00CB2C08" w:rsidP="003A78EF">
            <w:pPr>
              <w:pStyle w:val="Bezmezer"/>
              <w:keepNext/>
              <w:keepLines/>
            </w:pPr>
            <w:r>
              <w:t>v</w:t>
            </w:r>
            <w:r w:rsidR="003A78EF">
              <w:t>ybourání asfaltových ploch pro provedení povrch. žlabů a jejich napojení na kanalizaci a zároveň pro provedení drenáže základů</w:t>
            </w:r>
          </w:p>
        </w:tc>
        <w:tc>
          <w:tcPr>
            <w:tcW w:w="1559" w:type="dxa"/>
            <w:tcMar>
              <w:top w:w="0" w:type="dxa"/>
              <w:left w:w="108" w:type="dxa"/>
              <w:bottom w:w="0" w:type="dxa"/>
              <w:right w:w="108" w:type="dxa"/>
            </w:tcMar>
            <w:vAlign w:val="center"/>
          </w:tcPr>
          <w:p w14:paraId="790A28DB" w14:textId="3701139C" w:rsidR="00CE4D65" w:rsidRDefault="003A78EF" w:rsidP="003A78EF">
            <w:pPr>
              <w:pStyle w:val="Bezmezer"/>
              <w:keepNext/>
              <w:keepLines/>
            </w:pPr>
            <w:r>
              <w:t>96,5 m</w:t>
            </w:r>
            <w:r w:rsidRPr="003A78EF">
              <w:rPr>
                <w:vertAlign w:val="superscript"/>
              </w:rPr>
              <w:t>2</w:t>
            </w:r>
          </w:p>
        </w:tc>
      </w:tr>
    </w:tbl>
    <w:p w14:paraId="29BACF8D" w14:textId="77777777" w:rsidR="00CE4D65" w:rsidRPr="003C22A1" w:rsidRDefault="00CE4D65" w:rsidP="00CE4D65">
      <w:pPr>
        <w:pStyle w:val="Nadpis2"/>
        <w:rPr>
          <w:color w:val="auto"/>
        </w:rPr>
      </w:pPr>
      <w:bookmarkStart w:id="6" w:name="_Toc187131177"/>
      <w:bookmarkEnd w:id="5"/>
      <w:r>
        <w:rPr>
          <w:color w:val="auto"/>
        </w:rPr>
        <w:t>Omezení přítoku povrchové vody k obvodu stavby</w:t>
      </w:r>
      <w:bookmarkEnd w:id="6"/>
    </w:p>
    <w:p w14:paraId="7EB9284A" w14:textId="1710ED2C" w:rsidR="00CE4D65" w:rsidRDefault="00CB2C08" w:rsidP="00CE4D65">
      <w:pPr>
        <w:pStyle w:val="Nadpis3"/>
        <w:rPr>
          <w:color w:val="auto"/>
        </w:rPr>
      </w:pPr>
      <w:bookmarkStart w:id="7" w:name="_Toc187131178"/>
      <w:r>
        <w:rPr>
          <w:color w:val="auto"/>
        </w:rPr>
        <w:t>Povrchové betonové žlaby</w:t>
      </w:r>
      <w:bookmarkEnd w:id="7"/>
    </w:p>
    <w:p w14:paraId="204B9772" w14:textId="19C5EA76" w:rsidR="00CE4D65" w:rsidRDefault="00C62B17" w:rsidP="00D37644">
      <w:pPr>
        <w:ind w:firstLine="284"/>
      </w:pPr>
      <w:r>
        <w:t xml:space="preserve">Stávající betonový žlab v průchodu mezi pavilony na severní straně je nevyhovující a bude proveden nově, včetně dobetonávky zbývajícího prostoru v průchodu ve sklonu 2 % k novému žlabu. Dále jsou navrženy 3 nové </w:t>
      </w:r>
      <w:r w:rsidR="00077849">
        <w:t xml:space="preserve">povrchové </w:t>
      </w:r>
      <w:r>
        <w:t>žlaby</w:t>
      </w:r>
      <w:r w:rsidR="00077849">
        <w:t xml:space="preserve"> podél východní fasády v celkové délce 24,8 m. V jednom z úseků je navržen zapuštěný </w:t>
      </w:r>
      <w:proofErr w:type="spellStart"/>
      <w:r w:rsidR="00077849">
        <w:t>polymerbetonový</w:t>
      </w:r>
      <w:proofErr w:type="spellEnd"/>
      <w:r w:rsidR="00077849">
        <w:t xml:space="preserve"> žlab s litinovou mříží, kterým bu</w:t>
      </w:r>
      <w:r w:rsidR="001F68CB">
        <w:t xml:space="preserve">dou dešťové vody svedeny pod povrch před </w:t>
      </w:r>
      <w:r w:rsidR="00077849">
        <w:t>schodišťovým</w:t>
      </w:r>
      <w:r w:rsidR="001F68CB">
        <w:t>i</w:t>
      </w:r>
      <w:r w:rsidR="00077849">
        <w:t xml:space="preserve"> stup</w:t>
      </w:r>
      <w:r w:rsidR="001F68CB">
        <w:t>ni u zadního vstupu do budovy</w:t>
      </w:r>
      <w:r w:rsidR="00077849">
        <w:t xml:space="preserve">.  </w:t>
      </w:r>
    </w:p>
    <w:p w14:paraId="0EFDADEF" w14:textId="656E6F3B" w:rsidR="00CE4D65" w:rsidRDefault="00CE4D65" w:rsidP="00D37644">
      <w:pPr>
        <w:ind w:firstLine="284"/>
      </w:pPr>
      <w:r>
        <w:t xml:space="preserve">Budou použity betonové </w:t>
      </w:r>
      <w:proofErr w:type="spellStart"/>
      <w:r w:rsidR="00077849">
        <w:t>žlabovky</w:t>
      </w:r>
      <w:proofErr w:type="spellEnd"/>
      <w:r>
        <w:t xml:space="preserve"> </w:t>
      </w:r>
      <w:r w:rsidR="00077849">
        <w:t>o šířce 300</w:t>
      </w:r>
      <w:r>
        <w:t xml:space="preserve"> mm tloušťky </w:t>
      </w:r>
      <w:r w:rsidR="00077849">
        <w:t>8</w:t>
      </w:r>
      <w:r>
        <w:t>0 mm,</w:t>
      </w:r>
      <w:r w:rsidR="00077849">
        <w:t xml:space="preserve"> s rovnými boky,</w:t>
      </w:r>
      <w:r>
        <w:t xml:space="preserve"> v šedé barvě</w:t>
      </w:r>
      <w:r w:rsidR="00655F3E">
        <w:t>.</w:t>
      </w:r>
      <w:r>
        <w:t xml:space="preserve"> </w:t>
      </w:r>
      <w:r w:rsidR="00077849">
        <w:t>Tvarovky</w:t>
      </w:r>
      <w:r>
        <w:t xml:space="preserve"> budou</w:t>
      </w:r>
      <w:r w:rsidR="00655F3E">
        <w:t xml:space="preserve"> kladeny do betonového lože </w:t>
      </w:r>
      <w:proofErr w:type="spellStart"/>
      <w:r w:rsidR="00655F3E">
        <w:t>tl</w:t>
      </w:r>
      <w:proofErr w:type="spellEnd"/>
      <w:r w:rsidR="00655F3E">
        <w:t>. 100 mm a budou</w:t>
      </w:r>
      <w:r>
        <w:t xml:space="preserve"> </w:t>
      </w:r>
      <w:r w:rsidR="00655F3E">
        <w:t xml:space="preserve">kopírovat současný spád přilehlé asfaltové plochy. Pro odvedení takto zachycené povrchové vody jsou navrženy dvě dvorní vpusti 300 x 300 mm na rozích budovy a jejich napojení na stávající kanalizaci. Po </w:t>
      </w:r>
      <w:r w:rsidR="00655F3E" w:rsidRPr="001F68CB">
        <w:t>provedení žlabů a vpustí se vyspraví asfaltová plocha dle TP 170 a na styku</w:t>
      </w:r>
      <w:r w:rsidR="001F68CB" w:rsidRPr="001F68CB">
        <w:t xml:space="preserve"> navržených prvků</w:t>
      </w:r>
      <w:r w:rsidR="00655F3E" w:rsidRPr="001F68CB">
        <w:t xml:space="preserve"> </w:t>
      </w:r>
      <w:r w:rsidR="00F17B73" w:rsidRPr="001F68CB">
        <w:t xml:space="preserve">s asfaltovou plochou </w:t>
      </w:r>
      <w:r w:rsidR="00655F3E" w:rsidRPr="001F68CB">
        <w:t>se provede asfaltová zálivka.</w:t>
      </w:r>
    </w:p>
    <w:p w14:paraId="5BC064DB" w14:textId="0E62BE13" w:rsidR="00F17B73" w:rsidRDefault="00F17B73" w:rsidP="00D37644">
      <w:pPr>
        <w:ind w:firstLine="284"/>
      </w:pPr>
      <w:r>
        <w:t xml:space="preserve">Poslední úsek žlabu nebude ukončen vpustí, ale bude na rohu budovy napojen na okapový drenážní chodník vyplněn praným kačírkem, který je navržen podél jižní fasády. </w:t>
      </w:r>
      <w:r w:rsidR="00F13541">
        <w:t>Viz D.1.1.0</w:t>
      </w:r>
      <w:r w:rsidR="005A7C33">
        <w:t>6</w:t>
      </w:r>
      <w:r w:rsidR="00F13541">
        <w:t xml:space="preserve"> Situační výkres SO 02.</w:t>
      </w:r>
    </w:p>
    <w:p w14:paraId="50F0FC3D" w14:textId="56962DF6" w:rsidR="00CE4D65" w:rsidRPr="001F68CB" w:rsidRDefault="00C62B17" w:rsidP="00CE4D65">
      <w:pPr>
        <w:pStyle w:val="Nadpis3"/>
        <w:rPr>
          <w:color w:val="auto"/>
        </w:rPr>
      </w:pPr>
      <w:bookmarkStart w:id="8" w:name="_Toc187131179"/>
      <w:r w:rsidRPr="001F68CB">
        <w:rPr>
          <w:color w:val="auto"/>
        </w:rPr>
        <w:lastRenderedPageBreak/>
        <w:t>Okapové drenážní chodníky</w:t>
      </w:r>
      <w:bookmarkEnd w:id="8"/>
    </w:p>
    <w:p w14:paraId="699E79C3" w14:textId="6526F5DC" w:rsidR="00C62B17" w:rsidRPr="001F68CB" w:rsidRDefault="001F68CB" w:rsidP="00D37644">
      <w:pPr>
        <w:ind w:firstLine="284"/>
      </w:pPr>
      <w:r w:rsidRPr="001F68CB">
        <w:t xml:space="preserve">Podél jižní fasády </w:t>
      </w:r>
      <w:r w:rsidR="00F17B73" w:rsidRPr="001F68CB">
        <w:t xml:space="preserve">je navržen okapový drenážní chodník, který bude odvádět vodu zároveň z povrchového žlabu za budovou. </w:t>
      </w:r>
      <w:r w:rsidRPr="001F68CB">
        <w:t>Stejný</w:t>
      </w:r>
      <w:r w:rsidR="00F17B73" w:rsidRPr="001F68CB">
        <w:t xml:space="preserve"> kačírek</w:t>
      </w:r>
      <w:r w:rsidRPr="001F68CB">
        <w:t xml:space="preserve"> je</w:t>
      </w:r>
      <w:r w:rsidR="00F17B73" w:rsidRPr="001F68CB">
        <w:t xml:space="preserve"> navržen podél jihozápadní fasády.</w:t>
      </w:r>
      <w:r w:rsidR="00B6242C">
        <w:t xml:space="preserve"> </w:t>
      </w:r>
      <w:r w:rsidR="00B6242C" w:rsidRPr="00B6242C">
        <w:t xml:space="preserve">Podél jihozápadního průčelí fasády v návaznosti na obnovenou odstavnou plochu bude provedena rubová izolace z velkoplošných odvětrávacích desek, která zajistí funkční </w:t>
      </w:r>
      <w:proofErr w:type="spellStart"/>
      <w:r w:rsidR="00B6242C" w:rsidRPr="00B6242C">
        <w:t>oddilatování</w:t>
      </w:r>
      <w:proofErr w:type="spellEnd"/>
      <w:r w:rsidR="00B6242C" w:rsidRPr="00B6242C">
        <w:t xml:space="preserve"> obvodového zdiva od konstrukčních vrstev odstavného stání</w:t>
      </w:r>
      <w:r w:rsidR="00604D92">
        <w:t xml:space="preserve"> </w:t>
      </w:r>
      <w:r w:rsidR="00B6242C" w:rsidRPr="00B6242C">
        <w:t>(popis technologie – viz objekt SO 01 – Technická zpráva D</w:t>
      </w:r>
      <w:r w:rsidR="00604D92">
        <w:t>.</w:t>
      </w:r>
      <w:r w:rsidR="00B6242C" w:rsidRPr="00B6242C">
        <w:t>1</w:t>
      </w:r>
      <w:r w:rsidR="00604D92">
        <w:t>.1.01</w:t>
      </w:r>
      <w:r w:rsidR="00B6242C" w:rsidRPr="00B6242C">
        <w:t>).</w:t>
      </w:r>
    </w:p>
    <w:p w14:paraId="0683414D" w14:textId="5129D0C6" w:rsidR="00446EBE" w:rsidRDefault="00446EBE" w:rsidP="00D37644">
      <w:pPr>
        <w:ind w:firstLine="284"/>
      </w:pPr>
      <w:r w:rsidRPr="00D97A20">
        <w:t>Drenážní chodník</w:t>
      </w:r>
      <w:r w:rsidR="00D97A20" w:rsidRPr="00D97A20">
        <w:t>y</w:t>
      </w:r>
      <w:r w:rsidRPr="00D97A20">
        <w:t xml:space="preserve"> bud</w:t>
      </w:r>
      <w:r w:rsidR="00D97A20" w:rsidRPr="00D97A20">
        <w:t>ou</w:t>
      </w:r>
      <w:r w:rsidRPr="00D97A20">
        <w:t xml:space="preserve"> lemován</w:t>
      </w:r>
      <w:r w:rsidR="00D97A20" w:rsidRPr="00D97A20">
        <w:t>y</w:t>
      </w:r>
      <w:r w:rsidRPr="00D97A20">
        <w:t xml:space="preserve"> betonovým</w:t>
      </w:r>
      <w:r w:rsidR="00D97A20" w:rsidRPr="00D97A20">
        <w:t>i</w:t>
      </w:r>
      <w:r w:rsidRPr="00D97A20">
        <w:t xml:space="preserve"> chodníkovým</w:t>
      </w:r>
      <w:r w:rsidR="00D97A20" w:rsidRPr="00D97A20">
        <w:t>i</w:t>
      </w:r>
      <w:r w:rsidRPr="00D97A20">
        <w:t xml:space="preserve"> obrubník</w:t>
      </w:r>
      <w:r w:rsidR="00D97A20" w:rsidRPr="00D97A20">
        <w:t>y</w:t>
      </w:r>
      <w:r w:rsidRPr="00D97A20">
        <w:t xml:space="preserve"> o rozměr</w:t>
      </w:r>
      <w:r w:rsidR="00D97A20" w:rsidRPr="00D97A20">
        <w:t>u 100/200/1000</w:t>
      </w:r>
      <w:r w:rsidRPr="00D97A20">
        <w:t xml:space="preserve"> mm,</w:t>
      </w:r>
      <w:r w:rsidR="00D97A20" w:rsidRPr="00D97A20">
        <w:t xml:space="preserve"> o celkové délce 47,8 m. Tyto obrubníky budou</w:t>
      </w:r>
      <w:r w:rsidRPr="00D97A20">
        <w:t xml:space="preserve"> uložen</w:t>
      </w:r>
      <w:r w:rsidR="00D97A20" w:rsidRPr="00D97A20">
        <w:t>y</w:t>
      </w:r>
      <w:r w:rsidRPr="00D97A20">
        <w:t xml:space="preserve"> do betonového lože s náběhy z betonu třídy C20/25 XF3 </w:t>
      </w:r>
      <w:proofErr w:type="spellStart"/>
      <w:r w:rsidRPr="00D97A20">
        <w:t>tl</w:t>
      </w:r>
      <w:proofErr w:type="spellEnd"/>
      <w:r w:rsidRPr="00D97A20">
        <w:t>. min. 100 mm</w:t>
      </w:r>
      <w:r w:rsidR="00D97A20" w:rsidRPr="00D97A20">
        <w:t xml:space="preserve"> tak, že budou přesahovat </w:t>
      </w:r>
      <w:r w:rsidR="00D97A20">
        <w:t>100 mm nad dlážděnou plochou a</w:t>
      </w:r>
      <w:r w:rsidR="00D97A20" w:rsidRPr="00D97A20">
        <w:t xml:space="preserve"> 60 mm nad </w:t>
      </w:r>
      <w:r w:rsidR="00D97A20">
        <w:t>asfaltovou</w:t>
      </w:r>
      <w:r w:rsidR="00D97A20" w:rsidRPr="00D97A20">
        <w:t xml:space="preserve"> plochou.</w:t>
      </w:r>
      <w:r w:rsidRPr="00D97A20">
        <w:t xml:space="preserve">  Lože bude provedeno na celou šířku od fasády k obrubníku ve sklonu 2 % s rýhou pro drenážní potrubí. Po uložení drenážního potrubí DN 160 mm, resp. 200 mm bude zasypáno praným kačírkem fr. </w:t>
      </w:r>
      <w:proofErr w:type="gramStart"/>
      <w:r w:rsidRPr="00D97A20">
        <w:t>8 – 16</w:t>
      </w:r>
      <w:proofErr w:type="gramEnd"/>
      <w:r w:rsidRPr="00D97A20">
        <w:t xml:space="preserve"> mm</w:t>
      </w:r>
      <w:r w:rsidR="00F13541">
        <w:t>, viz výkres</w:t>
      </w:r>
      <w:r w:rsidR="005A7C33">
        <w:t>y</w:t>
      </w:r>
      <w:r w:rsidR="00F13541">
        <w:t xml:space="preserve"> D.1.1.0</w:t>
      </w:r>
      <w:r w:rsidR="005A7C33">
        <w:t>7</w:t>
      </w:r>
      <w:r w:rsidR="00F13541">
        <w:t xml:space="preserve"> Řez </w:t>
      </w:r>
      <w:r w:rsidR="005A7C33">
        <w:t>1</w:t>
      </w:r>
      <w:r w:rsidR="00F13541">
        <w:t xml:space="preserve"> – </w:t>
      </w:r>
      <w:r w:rsidR="005A7C33">
        <w:t>1</w:t>
      </w:r>
      <w:r w:rsidR="00F13541">
        <w:t>‘</w:t>
      </w:r>
      <w:r w:rsidR="005A7C33">
        <w:t xml:space="preserve"> a D.2.04 Řezy 2-2‘ a 3-3‘</w:t>
      </w:r>
      <w:r w:rsidR="00F13541">
        <w:t>.</w:t>
      </w:r>
      <w:r w:rsidR="00B6242C">
        <w:t xml:space="preserve"> </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CA1B0E" w:rsidRPr="00E02129" w14:paraId="5753EAB7" w14:textId="77777777" w:rsidTr="00160ECB">
        <w:tc>
          <w:tcPr>
            <w:tcW w:w="7650" w:type="dxa"/>
          </w:tcPr>
          <w:p w14:paraId="275F9DC3" w14:textId="5FA1314B" w:rsidR="00CA1B0E" w:rsidRPr="00E02129" w:rsidRDefault="00CA1B0E" w:rsidP="00160ECB">
            <w:pPr>
              <w:rPr>
                <w:rFonts w:cs="Arial"/>
                <w:b/>
                <w:bCs/>
                <w:szCs w:val="20"/>
              </w:rPr>
            </w:pPr>
            <w:bookmarkStart w:id="9" w:name="_Hlk187652065"/>
            <w:r>
              <w:rPr>
                <w:rFonts w:cs="Arial"/>
                <w:b/>
                <w:bCs/>
                <w:szCs w:val="20"/>
              </w:rPr>
              <w:t>Základní parametry potrubí, vedených v okapových chodnících:</w:t>
            </w:r>
          </w:p>
        </w:tc>
        <w:tc>
          <w:tcPr>
            <w:tcW w:w="1412" w:type="dxa"/>
          </w:tcPr>
          <w:p w14:paraId="1A33FBE9" w14:textId="77777777" w:rsidR="00CA1B0E" w:rsidRPr="00E02129" w:rsidRDefault="00CA1B0E" w:rsidP="00160ECB">
            <w:pPr>
              <w:rPr>
                <w:rFonts w:cs="Arial"/>
                <w:szCs w:val="20"/>
              </w:rPr>
            </w:pPr>
          </w:p>
        </w:tc>
      </w:tr>
      <w:tr w:rsidR="00CA1B0E" w:rsidRPr="00E02129" w14:paraId="1E5D354D" w14:textId="77777777" w:rsidTr="00265DE2">
        <w:tc>
          <w:tcPr>
            <w:tcW w:w="7650" w:type="dxa"/>
          </w:tcPr>
          <w:p w14:paraId="49605CD9" w14:textId="3719680B" w:rsidR="00CA1B0E" w:rsidRPr="00E02129" w:rsidRDefault="00CA1B0E" w:rsidP="00160ECB">
            <w:pPr>
              <w:rPr>
                <w:rFonts w:cs="Arial"/>
                <w:szCs w:val="20"/>
              </w:rPr>
            </w:pPr>
            <w:r w:rsidRPr="00E02129">
              <w:rPr>
                <w:rFonts w:cs="Arial"/>
                <w:szCs w:val="20"/>
              </w:rPr>
              <w:t>PEHD, DN 1</w:t>
            </w:r>
            <w:r w:rsidR="00265DE2">
              <w:rPr>
                <w:rFonts w:cs="Arial"/>
                <w:szCs w:val="20"/>
              </w:rPr>
              <w:t>0</w:t>
            </w:r>
            <w:r w:rsidRPr="00E02129">
              <w:rPr>
                <w:rFonts w:cs="Arial"/>
                <w:szCs w:val="20"/>
              </w:rPr>
              <w:t xml:space="preserve">0, SN 10 s perforací 220° v horní části </w:t>
            </w:r>
          </w:p>
        </w:tc>
        <w:tc>
          <w:tcPr>
            <w:tcW w:w="1412" w:type="dxa"/>
          </w:tcPr>
          <w:p w14:paraId="10D6E007" w14:textId="11326321" w:rsidR="00CA1B0E" w:rsidRPr="00E02129" w:rsidRDefault="00CA1B0E" w:rsidP="00160ECB">
            <w:pPr>
              <w:rPr>
                <w:rFonts w:cs="Arial"/>
                <w:szCs w:val="20"/>
              </w:rPr>
            </w:pPr>
            <w:r w:rsidRPr="00E02129">
              <w:rPr>
                <w:rFonts w:cs="Arial"/>
                <w:szCs w:val="20"/>
              </w:rPr>
              <w:t>24,</w:t>
            </w:r>
            <w:r w:rsidR="00265DE2">
              <w:rPr>
                <w:rFonts w:cs="Arial"/>
                <w:szCs w:val="20"/>
              </w:rPr>
              <w:t>4</w:t>
            </w:r>
            <w:r w:rsidRPr="00E02129">
              <w:rPr>
                <w:rFonts w:cs="Arial"/>
                <w:szCs w:val="20"/>
              </w:rPr>
              <w:t xml:space="preserve"> m</w:t>
            </w:r>
          </w:p>
        </w:tc>
      </w:tr>
      <w:tr w:rsidR="00265DE2" w:rsidRPr="00E02129" w14:paraId="1598C353" w14:textId="77777777" w:rsidTr="00265D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650" w:type="dxa"/>
            <w:tcBorders>
              <w:top w:val="nil"/>
              <w:left w:val="nil"/>
              <w:bottom w:val="nil"/>
              <w:right w:val="nil"/>
            </w:tcBorders>
          </w:tcPr>
          <w:p w14:paraId="092CA821" w14:textId="77777777" w:rsidR="00265DE2" w:rsidRPr="00E02129" w:rsidRDefault="00265DE2" w:rsidP="00160ECB">
            <w:pPr>
              <w:rPr>
                <w:rFonts w:cs="Arial"/>
                <w:szCs w:val="20"/>
              </w:rPr>
            </w:pPr>
            <w:r w:rsidRPr="00E02129">
              <w:rPr>
                <w:rFonts w:cs="Arial"/>
                <w:szCs w:val="20"/>
              </w:rPr>
              <w:t>PEHD, DN 1</w:t>
            </w:r>
            <w:r>
              <w:rPr>
                <w:rFonts w:cs="Arial"/>
                <w:szCs w:val="20"/>
              </w:rPr>
              <w:t>0</w:t>
            </w:r>
            <w:r w:rsidRPr="00E02129">
              <w:rPr>
                <w:rFonts w:cs="Arial"/>
                <w:szCs w:val="20"/>
              </w:rPr>
              <w:t xml:space="preserve">0, SN 10 s perforací 220° v horní části </w:t>
            </w:r>
          </w:p>
        </w:tc>
        <w:tc>
          <w:tcPr>
            <w:tcW w:w="1412" w:type="dxa"/>
            <w:tcBorders>
              <w:top w:val="nil"/>
              <w:left w:val="nil"/>
              <w:bottom w:val="nil"/>
              <w:right w:val="nil"/>
            </w:tcBorders>
          </w:tcPr>
          <w:p w14:paraId="113ABE07" w14:textId="2419FA5C" w:rsidR="00265DE2" w:rsidRPr="00E02129" w:rsidRDefault="00265DE2" w:rsidP="00160ECB">
            <w:pPr>
              <w:rPr>
                <w:rFonts w:cs="Arial"/>
                <w:szCs w:val="20"/>
              </w:rPr>
            </w:pPr>
            <w:r>
              <w:rPr>
                <w:rFonts w:cs="Arial"/>
                <w:szCs w:val="20"/>
              </w:rPr>
              <w:t>22,9</w:t>
            </w:r>
            <w:r w:rsidRPr="00E02129">
              <w:rPr>
                <w:rFonts w:cs="Arial"/>
                <w:szCs w:val="20"/>
              </w:rPr>
              <w:t xml:space="preserve"> m</w:t>
            </w:r>
          </w:p>
        </w:tc>
      </w:tr>
      <w:tr w:rsidR="005A7C33" w:rsidRPr="00E02129" w14:paraId="23B6D94F" w14:textId="77777777" w:rsidTr="00265D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650" w:type="dxa"/>
            <w:tcBorders>
              <w:top w:val="nil"/>
              <w:left w:val="nil"/>
              <w:bottom w:val="nil"/>
              <w:right w:val="nil"/>
            </w:tcBorders>
          </w:tcPr>
          <w:p w14:paraId="5BC0DA36" w14:textId="77777777" w:rsidR="005A7C33" w:rsidRPr="00E02129" w:rsidRDefault="005A7C33" w:rsidP="00160ECB">
            <w:pPr>
              <w:rPr>
                <w:rFonts w:cs="Arial"/>
                <w:szCs w:val="20"/>
              </w:rPr>
            </w:pPr>
          </w:p>
        </w:tc>
        <w:tc>
          <w:tcPr>
            <w:tcW w:w="1412" w:type="dxa"/>
            <w:tcBorders>
              <w:top w:val="nil"/>
              <w:left w:val="nil"/>
              <w:bottom w:val="nil"/>
              <w:right w:val="nil"/>
            </w:tcBorders>
          </w:tcPr>
          <w:p w14:paraId="108043D4" w14:textId="77777777" w:rsidR="005A7C33" w:rsidRDefault="005A7C33" w:rsidP="00160ECB">
            <w:pPr>
              <w:rPr>
                <w:rFonts w:cs="Arial"/>
                <w:szCs w:val="20"/>
              </w:rPr>
            </w:pPr>
          </w:p>
        </w:tc>
      </w:tr>
    </w:tbl>
    <w:bookmarkEnd w:id="9"/>
    <w:p w14:paraId="22E75D2E" w14:textId="2C9CE968" w:rsidR="00CB2C08" w:rsidRPr="00D97A20" w:rsidRDefault="005A7C33" w:rsidP="005A7C33">
      <w:r>
        <w:t xml:space="preserve"> </w:t>
      </w:r>
      <w:r w:rsidR="00446EBE" w:rsidRPr="00D97A20">
        <w:t>Vody zachycené těmito drenážními chodníky budou svedeny přes nově navrženou dvorní vpust do obnoveného systému kanalizace.</w:t>
      </w:r>
      <w:r w:rsidR="00CA1B0E">
        <w:t xml:space="preserve"> Viz část SO 03 Venkovní kanalizace a drenáže.</w:t>
      </w:r>
    </w:p>
    <w:p w14:paraId="69F367E0" w14:textId="0552AC96" w:rsidR="00EB41D8" w:rsidRPr="0021681B" w:rsidRDefault="00CE4D65" w:rsidP="00D5470C">
      <w:pPr>
        <w:pStyle w:val="Nadpis3"/>
      </w:pPr>
      <w:bookmarkStart w:id="10" w:name="_Toc187131180"/>
      <w:r>
        <w:t xml:space="preserve">Zpevněné plochy </w:t>
      </w:r>
      <w:r w:rsidR="00CB2C08">
        <w:t>pojížděn</w:t>
      </w:r>
      <w:r w:rsidR="00D5470C">
        <w:t>é</w:t>
      </w:r>
      <w:bookmarkEnd w:id="10"/>
    </w:p>
    <w:p w14:paraId="2C83A79D" w14:textId="590F52B8" w:rsidR="00D5470C" w:rsidRPr="00D5470C" w:rsidRDefault="00D5470C" w:rsidP="00D5470C">
      <w:pPr>
        <w:rPr>
          <w:b/>
          <w:bCs/>
          <w:u w:val="single"/>
        </w:rPr>
      </w:pPr>
      <w:r w:rsidRPr="00D5470C">
        <w:rPr>
          <w:b/>
          <w:bCs/>
          <w:u w:val="single"/>
        </w:rPr>
        <w:t>Odstavné stání</w:t>
      </w:r>
    </w:p>
    <w:p w14:paraId="68B01088" w14:textId="17BEB6DC" w:rsidR="00D5470C" w:rsidRDefault="00D5470C" w:rsidP="00D5470C">
      <w:pPr>
        <w:ind w:firstLine="284"/>
        <w:rPr>
          <w:rFonts w:cs="Arial"/>
        </w:rPr>
      </w:pPr>
      <w:bookmarkStart w:id="11" w:name="_Hlk186644622"/>
      <w:r w:rsidRPr="00F61E73">
        <w:rPr>
          <w:rFonts w:cs="Arial"/>
        </w:rPr>
        <w:t>Jedná se o zpevněnou plochu</w:t>
      </w:r>
      <w:r w:rsidR="000B420C">
        <w:rPr>
          <w:rFonts w:cs="Arial"/>
        </w:rPr>
        <w:t xml:space="preserve"> (128 m</w:t>
      </w:r>
      <w:r w:rsidR="000B420C" w:rsidRPr="000B420C">
        <w:rPr>
          <w:rFonts w:cs="Arial"/>
          <w:vertAlign w:val="superscript"/>
        </w:rPr>
        <w:t>2</w:t>
      </w:r>
      <w:r w:rsidR="000B420C">
        <w:rPr>
          <w:rFonts w:cs="Arial"/>
        </w:rPr>
        <w:t>)</w:t>
      </w:r>
      <w:r>
        <w:rPr>
          <w:rFonts w:cs="Arial"/>
        </w:rPr>
        <w:t>,</w:t>
      </w:r>
      <w:r w:rsidRPr="00F61E73">
        <w:rPr>
          <w:rFonts w:cs="Arial"/>
        </w:rPr>
        <w:t xml:space="preserve"> v současné době s povrchovou úpravou silničními panely. Pojížděné plochy jsou v nevyhovujícím stavu, vlastní panely jsou pokleslé s výškovými rozdíly a je značně omezen odvod dešťových vod z plochy a tím dochází k zasakování bezprostředně v blízkém okolí školy. Podél obvodové stěny je dobetonován podélný pás, který není nijak oddělen od pískovcového soklu a dochází přenosem vlhkosti k degradaci pískovcových prvků.</w:t>
      </w:r>
    </w:p>
    <w:p w14:paraId="6D86BED0" w14:textId="77777777" w:rsidR="00EB41D8" w:rsidRDefault="00EB41D8" w:rsidP="00EB41D8">
      <w:pPr>
        <w:pStyle w:val="l4"/>
        <w:shd w:val="clear" w:color="auto" w:fill="FFFFFF"/>
        <w:spacing w:before="0" w:beforeAutospacing="0" w:after="0" w:afterAutospacing="0"/>
        <w:ind w:firstLine="284"/>
        <w:jc w:val="both"/>
        <w:rPr>
          <w:rFonts w:cs="Arial"/>
          <w:color w:val="000000"/>
          <w:sz w:val="20"/>
          <w:szCs w:val="20"/>
        </w:rPr>
      </w:pPr>
      <w:r w:rsidRPr="00EB41D8">
        <w:rPr>
          <w:rFonts w:ascii="Arial" w:hAnsi="Arial" w:cs="Arial"/>
          <w:sz w:val="20"/>
          <w:szCs w:val="20"/>
        </w:rPr>
        <w:t>Vjezd na odstavné stání se nachází přímo u sjezdu na hlavní komunikaci tř. T. G. Masaryka.</w:t>
      </w:r>
      <w:r w:rsidRPr="00EB41D8">
        <w:rPr>
          <w:rFonts w:cs="Arial"/>
          <w:color w:val="000000"/>
          <w:sz w:val="20"/>
          <w:szCs w:val="20"/>
        </w:rPr>
        <w:t xml:space="preserve"> </w:t>
      </w:r>
    </w:p>
    <w:p w14:paraId="7B7ED818" w14:textId="4E04F7F1" w:rsidR="00EB41D8" w:rsidRDefault="00EB41D8" w:rsidP="0021681B">
      <w:pPr>
        <w:pStyle w:val="l4"/>
        <w:shd w:val="clear" w:color="auto" w:fill="FFFFFF"/>
        <w:spacing w:before="0" w:beforeAutospacing="0" w:after="0" w:afterAutospacing="0"/>
        <w:ind w:firstLine="284"/>
        <w:jc w:val="both"/>
        <w:rPr>
          <w:rFonts w:ascii="Arial" w:hAnsi="Arial" w:cs="Arial"/>
          <w:color w:val="000000"/>
          <w:sz w:val="20"/>
          <w:szCs w:val="20"/>
        </w:rPr>
      </w:pPr>
      <w:r w:rsidRPr="00EB41D8">
        <w:rPr>
          <w:rFonts w:ascii="Arial" w:hAnsi="Arial" w:cs="Arial"/>
          <w:color w:val="000000"/>
          <w:sz w:val="20"/>
          <w:szCs w:val="20"/>
        </w:rPr>
        <w:t>Příčný sklon je navržen 2 % směrem od fasády k</w:t>
      </w:r>
      <w:r w:rsidR="00D97A20">
        <w:rPr>
          <w:rFonts w:ascii="Arial" w:hAnsi="Arial" w:cs="Arial"/>
          <w:color w:val="000000"/>
          <w:sz w:val="20"/>
          <w:szCs w:val="20"/>
        </w:rPr>
        <w:t>e</w:t>
      </w:r>
      <w:r w:rsidRPr="00EB41D8">
        <w:rPr>
          <w:rFonts w:ascii="Arial" w:hAnsi="Arial" w:cs="Arial"/>
          <w:color w:val="000000"/>
          <w:sz w:val="20"/>
          <w:szCs w:val="20"/>
        </w:rPr>
        <w:t> štěrbinovému žlabu a podélný sklon je dodržen stávající z důvodu snadného napojení na přilehlou komunikaci.</w:t>
      </w:r>
    </w:p>
    <w:p w14:paraId="30927922" w14:textId="77777777" w:rsidR="00DD18A4" w:rsidRDefault="00DD18A4" w:rsidP="0021681B">
      <w:pPr>
        <w:pStyle w:val="l4"/>
        <w:shd w:val="clear" w:color="auto" w:fill="FFFFFF"/>
        <w:spacing w:before="0" w:beforeAutospacing="0" w:after="0" w:afterAutospacing="0"/>
        <w:ind w:firstLine="284"/>
        <w:jc w:val="both"/>
        <w:rPr>
          <w:rFonts w:ascii="Arial" w:hAnsi="Arial" w:cs="Arial"/>
          <w:color w:val="000000"/>
          <w:sz w:val="20"/>
          <w:szCs w:val="20"/>
        </w:rPr>
      </w:pPr>
    </w:p>
    <w:p w14:paraId="11558269" w14:textId="17D84A73" w:rsidR="00D97A20" w:rsidRDefault="00DD18A4" w:rsidP="00D37644">
      <w:pPr>
        <w:pStyle w:val="l4"/>
        <w:shd w:val="clear" w:color="auto" w:fill="FFFFFF"/>
        <w:spacing w:before="0" w:beforeAutospacing="0" w:after="0" w:afterAutospacing="0"/>
        <w:ind w:firstLine="284"/>
        <w:jc w:val="both"/>
        <w:rPr>
          <w:rFonts w:ascii="Arial" w:hAnsi="Arial" w:cs="Arial"/>
          <w:sz w:val="20"/>
          <w:szCs w:val="20"/>
        </w:rPr>
      </w:pPr>
      <w:r w:rsidRPr="00DD18A4">
        <w:rPr>
          <w:rFonts w:ascii="Arial" w:hAnsi="Arial" w:cs="Arial"/>
          <w:sz w:val="20"/>
          <w:szCs w:val="20"/>
        </w:rPr>
        <w:t xml:space="preserve">Zpevněná plocha je navržena ve spádu 2 % k odvodňovacímu žlabu s obrubníkem. Zemní pláň bude provedena se spádem 3 % k nově navržené drenáži. Dlažba bude ukončena ve vzdálenosti </w:t>
      </w:r>
      <w:proofErr w:type="gramStart"/>
      <w:r w:rsidRPr="00DD18A4">
        <w:rPr>
          <w:rFonts w:ascii="Arial" w:hAnsi="Arial" w:cs="Arial"/>
          <w:sz w:val="20"/>
          <w:szCs w:val="20"/>
        </w:rPr>
        <w:t>400 – 700</w:t>
      </w:r>
      <w:proofErr w:type="gramEnd"/>
      <w:r w:rsidRPr="00DD18A4">
        <w:rPr>
          <w:rFonts w:ascii="Arial" w:hAnsi="Arial" w:cs="Arial"/>
          <w:sz w:val="20"/>
          <w:szCs w:val="20"/>
        </w:rPr>
        <w:t xml:space="preserve"> mm od fasády chodníkovým obrubníkem 100/200/1000 mm, který bude nad zpevněnou plochu vyvýšen o 100 mm. Mezi obrubníkem a fasádou bude proveden spádovaný beton s rýhou pro uložení drenážního potrubí. </w:t>
      </w:r>
      <w:r w:rsidR="00D97A20">
        <w:rPr>
          <w:rFonts w:ascii="Arial" w:hAnsi="Arial" w:cs="Arial"/>
          <w:sz w:val="20"/>
          <w:szCs w:val="20"/>
        </w:rPr>
        <w:t>Potrubí bude zasypáno</w:t>
      </w:r>
      <w:r w:rsidRPr="00DD18A4">
        <w:rPr>
          <w:rFonts w:ascii="Arial" w:hAnsi="Arial" w:cs="Arial"/>
          <w:sz w:val="20"/>
          <w:szCs w:val="20"/>
        </w:rPr>
        <w:t xml:space="preserve"> praným kamenivem fr. </w:t>
      </w:r>
      <w:proofErr w:type="gramStart"/>
      <w:r w:rsidRPr="00DD18A4">
        <w:rPr>
          <w:rFonts w:ascii="Arial" w:hAnsi="Arial" w:cs="Arial"/>
          <w:sz w:val="20"/>
          <w:szCs w:val="20"/>
        </w:rPr>
        <w:t>8 -16</w:t>
      </w:r>
      <w:proofErr w:type="gramEnd"/>
      <w:r w:rsidRPr="00DD18A4">
        <w:rPr>
          <w:rFonts w:ascii="Arial" w:hAnsi="Arial" w:cs="Arial"/>
          <w:sz w:val="20"/>
          <w:szCs w:val="20"/>
        </w:rPr>
        <w:t xml:space="preserve"> mm</w:t>
      </w:r>
      <w:bookmarkEnd w:id="11"/>
      <w:r w:rsidR="00911E7E">
        <w:rPr>
          <w:rFonts w:ascii="Arial" w:hAnsi="Arial" w:cs="Arial"/>
          <w:sz w:val="20"/>
          <w:szCs w:val="20"/>
        </w:rPr>
        <w:t>, viz D.1.1.0</w:t>
      </w:r>
      <w:r w:rsidR="005A7C33">
        <w:rPr>
          <w:rFonts w:ascii="Arial" w:hAnsi="Arial" w:cs="Arial"/>
          <w:sz w:val="20"/>
          <w:szCs w:val="20"/>
        </w:rPr>
        <w:t>7</w:t>
      </w:r>
      <w:r w:rsidR="00911E7E">
        <w:rPr>
          <w:rFonts w:ascii="Arial" w:hAnsi="Arial" w:cs="Arial"/>
          <w:sz w:val="20"/>
          <w:szCs w:val="20"/>
        </w:rPr>
        <w:t xml:space="preserve"> Řez </w:t>
      </w:r>
      <w:r w:rsidR="005A7C33">
        <w:rPr>
          <w:rFonts w:ascii="Arial" w:hAnsi="Arial" w:cs="Arial"/>
          <w:sz w:val="20"/>
          <w:szCs w:val="20"/>
        </w:rPr>
        <w:t>1</w:t>
      </w:r>
      <w:r w:rsidR="00911E7E">
        <w:rPr>
          <w:rFonts w:ascii="Arial" w:hAnsi="Arial" w:cs="Arial"/>
          <w:sz w:val="20"/>
          <w:szCs w:val="20"/>
        </w:rPr>
        <w:t>-</w:t>
      </w:r>
      <w:r w:rsidR="005A7C33">
        <w:rPr>
          <w:rFonts w:ascii="Arial" w:hAnsi="Arial" w:cs="Arial"/>
          <w:sz w:val="20"/>
          <w:szCs w:val="20"/>
        </w:rPr>
        <w:t>1</w:t>
      </w:r>
      <w:r w:rsidR="00911E7E">
        <w:rPr>
          <w:rFonts w:ascii="Arial" w:hAnsi="Arial" w:cs="Arial"/>
          <w:sz w:val="20"/>
          <w:szCs w:val="20"/>
        </w:rPr>
        <w:t>‘.</w:t>
      </w:r>
    </w:p>
    <w:p w14:paraId="6B2EB3CE" w14:textId="77777777" w:rsidR="00D37644" w:rsidRPr="00D37644" w:rsidRDefault="00D37644" w:rsidP="005A7C33">
      <w:pPr>
        <w:pStyle w:val="l4"/>
        <w:shd w:val="clear" w:color="auto" w:fill="FFFFFF"/>
        <w:spacing w:before="0" w:beforeAutospacing="0" w:after="0" w:afterAutospacing="0"/>
        <w:ind w:firstLine="284"/>
        <w:jc w:val="both"/>
        <w:rPr>
          <w:rFonts w:ascii="Arial" w:hAnsi="Arial" w:cs="Arial"/>
          <w:sz w:val="20"/>
          <w:szCs w:val="20"/>
        </w:rPr>
      </w:pPr>
    </w:p>
    <w:p w14:paraId="1AC4CB4F" w14:textId="2AEE418D" w:rsidR="00CB2C08" w:rsidRDefault="00CB2C08" w:rsidP="00D37644">
      <w:pPr>
        <w:ind w:firstLine="284"/>
      </w:pPr>
      <w:r>
        <w:t xml:space="preserve">Po </w:t>
      </w:r>
      <w:r w:rsidR="00D5470C">
        <w:t>vybourání betonových panelů, betonu podél fasády a podkladních vrstev</w:t>
      </w:r>
      <w:r w:rsidRPr="00F14F24">
        <w:t xml:space="preserve"> </w:t>
      </w:r>
      <w:r w:rsidR="00D5470C">
        <w:t xml:space="preserve">bude </w:t>
      </w:r>
      <w:r w:rsidR="003A3F05">
        <w:t>provedena kontrola a úprava zemní pláně tak, aby byl sklon 3 % a splněn modul přetvárnosti podloží. Skladba nové konstrukce stání</w:t>
      </w:r>
      <w:r w:rsidRPr="00D82466">
        <w:t xml:space="preserve"> byl</w:t>
      </w:r>
      <w:r>
        <w:t>a</w:t>
      </w:r>
      <w:r w:rsidRPr="00D82466">
        <w:t xml:space="preserve"> navržen</w:t>
      </w:r>
      <w:r>
        <w:t>a</w:t>
      </w:r>
      <w:r w:rsidRPr="00D82466">
        <w:t xml:space="preserve"> na základě předpokládané třídy dopravního zatížení dle TP 170 (příloha A – Katalog vozovek).</w:t>
      </w:r>
      <w:r w:rsidR="003A3F05">
        <w:t xml:space="preserve"> Byl zvolen dlážděný povrch, který lépe odolává statickému zatížení těžkých nákladních vozidel než asfaltový.</w:t>
      </w:r>
    </w:p>
    <w:p w14:paraId="26746102" w14:textId="73063ACF" w:rsidR="003A3F05" w:rsidRDefault="00CB2C08" w:rsidP="00D37644">
      <w:pPr>
        <w:ind w:firstLine="284"/>
      </w:pPr>
      <w:r>
        <w:t>Byla navržena skladba s označením D</w:t>
      </w:r>
      <w:r w:rsidR="003A3F05">
        <w:t>2</w:t>
      </w:r>
      <w:r>
        <w:t>-</w:t>
      </w:r>
      <w:r w:rsidR="003A3F05">
        <w:t>D</w:t>
      </w:r>
      <w:r>
        <w:t>-</w:t>
      </w:r>
      <w:r w:rsidR="003A3F05">
        <w:t>1</w:t>
      </w:r>
      <w:r>
        <w:t xml:space="preserve">-VI-PIII, se zvýšenou tloušťkou </w:t>
      </w:r>
      <w:r w:rsidR="003A3F05">
        <w:t>dlažby a podkladní vrstvy štěrkodrti:</w:t>
      </w:r>
    </w:p>
    <w:tbl>
      <w:tblPr>
        <w:tblStyle w:val="Mkatabulky"/>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794"/>
        <w:gridCol w:w="1417"/>
        <w:gridCol w:w="1985"/>
        <w:gridCol w:w="1984"/>
      </w:tblGrid>
      <w:tr w:rsidR="000C6345" w:rsidRPr="000C6345" w14:paraId="1493A432" w14:textId="77777777" w:rsidTr="00770B21">
        <w:tc>
          <w:tcPr>
            <w:tcW w:w="3794" w:type="dxa"/>
            <w:vAlign w:val="center"/>
          </w:tcPr>
          <w:p w14:paraId="01CA7321" w14:textId="77777777" w:rsidR="000C6345" w:rsidRPr="000C6345" w:rsidRDefault="000C6345" w:rsidP="00770B21">
            <w:pPr>
              <w:pStyle w:val="l4"/>
              <w:spacing w:before="0" w:beforeAutospacing="0" w:afterAutospacing="0"/>
              <w:rPr>
                <w:rFonts w:ascii="Arial" w:hAnsi="Arial" w:cs="Arial"/>
                <w:sz w:val="20"/>
                <w:szCs w:val="20"/>
              </w:rPr>
            </w:pPr>
            <w:r w:rsidRPr="000C6345">
              <w:rPr>
                <w:rFonts w:ascii="Arial" w:hAnsi="Arial" w:cs="Arial"/>
                <w:sz w:val="20"/>
                <w:szCs w:val="20"/>
              </w:rPr>
              <w:t>betonová dlažba</w:t>
            </w:r>
          </w:p>
        </w:tc>
        <w:tc>
          <w:tcPr>
            <w:tcW w:w="1417" w:type="dxa"/>
            <w:vAlign w:val="center"/>
          </w:tcPr>
          <w:p w14:paraId="4EAF7BF9" w14:textId="77777777" w:rsidR="000C6345" w:rsidRPr="000C6345" w:rsidRDefault="000C6345" w:rsidP="00770B21">
            <w:pPr>
              <w:pStyle w:val="l4"/>
              <w:spacing w:before="0" w:beforeAutospacing="0" w:afterAutospacing="0"/>
              <w:rPr>
                <w:rFonts w:ascii="Arial" w:hAnsi="Arial" w:cs="Arial"/>
                <w:sz w:val="20"/>
                <w:szCs w:val="20"/>
              </w:rPr>
            </w:pPr>
            <w:r w:rsidRPr="000C6345">
              <w:rPr>
                <w:rFonts w:ascii="Arial" w:hAnsi="Arial" w:cs="Arial"/>
                <w:sz w:val="20"/>
                <w:szCs w:val="20"/>
              </w:rPr>
              <w:t>DL 100</w:t>
            </w:r>
          </w:p>
        </w:tc>
        <w:tc>
          <w:tcPr>
            <w:tcW w:w="1985" w:type="dxa"/>
          </w:tcPr>
          <w:p w14:paraId="3D33E822" w14:textId="77777777" w:rsidR="000C6345" w:rsidRPr="000C6345" w:rsidRDefault="000C6345" w:rsidP="00770B21">
            <w:pPr>
              <w:pStyle w:val="l4"/>
              <w:spacing w:before="0" w:beforeAutospacing="0" w:afterAutospacing="0"/>
              <w:rPr>
                <w:rFonts w:ascii="Arial" w:hAnsi="Arial" w:cs="Arial"/>
                <w:sz w:val="20"/>
                <w:szCs w:val="20"/>
              </w:rPr>
            </w:pPr>
            <w:r w:rsidRPr="000C6345">
              <w:rPr>
                <w:rFonts w:ascii="Arial" w:hAnsi="Arial" w:cs="Arial"/>
                <w:sz w:val="20"/>
                <w:szCs w:val="20"/>
              </w:rPr>
              <w:t>ČSN EN 73 6131</w:t>
            </w:r>
          </w:p>
        </w:tc>
        <w:tc>
          <w:tcPr>
            <w:tcW w:w="1984" w:type="dxa"/>
            <w:vAlign w:val="center"/>
          </w:tcPr>
          <w:p w14:paraId="0B5D47AE" w14:textId="77777777" w:rsidR="000C6345" w:rsidRPr="000C6345" w:rsidRDefault="000C6345" w:rsidP="00770B21">
            <w:pPr>
              <w:pStyle w:val="l4"/>
              <w:spacing w:before="0" w:beforeAutospacing="0" w:afterAutospacing="0"/>
              <w:rPr>
                <w:rFonts w:ascii="Arial" w:hAnsi="Arial" w:cs="Arial"/>
                <w:sz w:val="20"/>
                <w:szCs w:val="20"/>
              </w:rPr>
            </w:pPr>
            <w:r w:rsidRPr="000C6345">
              <w:rPr>
                <w:rFonts w:ascii="Arial" w:hAnsi="Arial" w:cs="Arial"/>
                <w:sz w:val="20"/>
                <w:szCs w:val="20"/>
              </w:rPr>
              <w:t>100 mm</w:t>
            </w:r>
          </w:p>
        </w:tc>
      </w:tr>
      <w:tr w:rsidR="000C6345" w:rsidRPr="000C6345" w14:paraId="594482B4" w14:textId="77777777" w:rsidTr="00770B21">
        <w:tc>
          <w:tcPr>
            <w:tcW w:w="3794" w:type="dxa"/>
            <w:vAlign w:val="center"/>
          </w:tcPr>
          <w:p w14:paraId="7F0EDEAA" w14:textId="77777777" w:rsidR="000C6345" w:rsidRPr="000C6345" w:rsidRDefault="000C6345" w:rsidP="00770B21">
            <w:pPr>
              <w:pStyle w:val="l4"/>
              <w:spacing w:before="0" w:beforeAutospacing="0" w:afterAutospacing="0"/>
              <w:rPr>
                <w:rFonts w:ascii="Arial" w:hAnsi="Arial" w:cs="Arial"/>
                <w:sz w:val="20"/>
                <w:szCs w:val="20"/>
              </w:rPr>
            </w:pPr>
            <w:r w:rsidRPr="000C6345">
              <w:rPr>
                <w:rFonts w:ascii="Arial" w:hAnsi="Arial" w:cs="Arial"/>
                <w:sz w:val="20"/>
                <w:szCs w:val="20"/>
              </w:rPr>
              <w:t xml:space="preserve">štěrkopísek fr. </w:t>
            </w:r>
            <w:proofErr w:type="gramStart"/>
            <w:r w:rsidRPr="000C6345">
              <w:rPr>
                <w:rFonts w:ascii="Arial" w:hAnsi="Arial" w:cs="Arial"/>
                <w:sz w:val="20"/>
                <w:szCs w:val="20"/>
              </w:rPr>
              <w:t>0 - 8</w:t>
            </w:r>
            <w:proofErr w:type="gramEnd"/>
            <w:r w:rsidRPr="000C6345">
              <w:rPr>
                <w:rFonts w:ascii="Arial" w:hAnsi="Arial" w:cs="Arial"/>
                <w:sz w:val="20"/>
                <w:szCs w:val="20"/>
              </w:rPr>
              <w:t xml:space="preserve"> mm</w:t>
            </w:r>
          </w:p>
        </w:tc>
        <w:tc>
          <w:tcPr>
            <w:tcW w:w="1417" w:type="dxa"/>
            <w:vAlign w:val="center"/>
          </w:tcPr>
          <w:p w14:paraId="78810B0D" w14:textId="77777777" w:rsidR="000C6345" w:rsidRPr="000C6345" w:rsidRDefault="000C6345" w:rsidP="00770B21">
            <w:pPr>
              <w:pStyle w:val="l4"/>
              <w:spacing w:before="0" w:beforeAutospacing="0" w:afterAutospacing="0"/>
              <w:rPr>
                <w:rFonts w:ascii="Arial" w:hAnsi="Arial" w:cs="Arial"/>
                <w:sz w:val="20"/>
                <w:szCs w:val="20"/>
              </w:rPr>
            </w:pPr>
            <w:r w:rsidRPr="000C6345">
              <w:rPr>
                <w:rFonts w:ascii="Arial" w:hAnsi="Arial" w:cs="Arial"/>
                <w:sz w:val="20"/>
                <w:szCs w:val="20"/>
              </w:rPr>
              <w:t>ŠP</w:t>
            </w:r>
          </w:p>
        </w:tc>
        <w:tc>
          <w:tcPr>
            <w:tcW w:w="1985" w:type="dxa"/>
          </w:tcPr>
          <w:p w14:paraId="0991F620" w14:textId="77777777" w:rsidR="000C6345" w:rsidRPr="000C6345" w:rsidRDefault="000C6345" w:rsidP="00770B21">
            <w:pPr>
              <w:pStyle w:val="l4"/>
              <w:spacing w:before="0" w:beforeAutospacing="0" w:afterAutospacing="0"/>
              <w:rPr>
                <w:rFonts w:ascii="Arial" w:hAnsi="Arial" w:cs="Arial"/>
                <w:sz w:val="20"/>
                <w:szCs w:val="20"/>
              </w:rPr>
            </w:pPr>
            <w:r w:rsidRPr="000C6345">
              <w:rPr>
                <w:rFonts w:ascii="Arial" w:hAnsi="Arial" w:cs="Arial"/>
                <w:sz w:val="20"/>
                <w:szCs w:val="20"/>
              </w:rPr>
              <w:t>ČSN EN 73 6131</w:t>
            </w:r>
          </w:p>
        </w:tc>
        <w:tc>
          <w:tcPr>
            <w:tcW w:w="1984" w:type="dxa"/>
            <w:vAlign w:val="center"/>
          </w:tcPr>
          <w:p w14:paraId="3F9BDB9A" w14:textId="77777777" w:rsidR="000C6345" w:rsidRPr="000C6345" w:rsidRDefault="000C6345" w:rsidP="00770B21">
            <w:pPr>
              <w:pStyle w:val="l4"/>
              <w:spacing w:before="0" w:beforeAutospacing="0" w:afterAutospacing="0"/>
              <w:rPr>
                <w:rFonts w:ascii="Arial" w:hAnsi="Arial" w:cs="Arial"/>
                <w:sz w:val="20"/>
                <w:szCs w:val="20"/>
              </w:rPr>
            </w:pPr>
            <w:r w:rsidRPr="000C6345">
              <w:rPr>
                <w:rFonts w:ascii="Arial" w:hAnsi="Arial" w:cs="Arial"/>
                <w:sz w:val="20"/>
                <w:szCs w:val="20"/>
              </w:rPr>
              <w:t>40 mm</w:t>
            </w:r>
          </w:p>
        </w:tc>
      </w:tr>
      <w:tr w:rsidR="000C6345" w:rsidRPr="000C6345" w14:paraId="7E93BCB1" w14:textId="77777777" w:rsidTr="00770B21">
        <w:tc>
          <w:tcPr>
            <w:tcW w:w="3794" w:type="dxa"/>
            <w:vAlign w:val="center"/>
          </w:tcPr>
          <w:p w14:paraId="3457127A" w14:textId="77777777" w:rsidR="000C6345" w:rsidRPr="000C6345" w:rsidRDefault="000C6345" w:rsidP="00770B21">
            <w:pPr>
              <w:pStyle w:val="l4"/>
              <w:spacing w:before="0" w:beforeAutospacing="0" w:afterAutospacing="0"/>
              <w:rPr>
                <w:rFonts w:ascii="Arial" w:hAnsi="Arial" w:cs="Arial"/>
                <w:sz w:val="20"/>
                <w:szCs w:val="20"/>
              </w:rPr>
            </w:pPr>
            <w:r w:rsidRPr="000C6345">
              <w:rPr>
                <w:rFonts w:ascii="Arial" w:hAnsi="Arial" w:cs="Arial"/>
                <w:sz w:val="20"/>
                <w:szCs w:val="20"/>
              </w:rPr>
              <w:t xml:space="preserve">štěrkodrť fr. </w:t>
            </w:r>
            <w:proofErr w:type="gramStart"/>
            <w:r w:rsidRPr="000C6345">
              <w:rPr>
                <w:rFonts w:ascii="Arial" w:hAnsi="Arial" w:cs="Arial"/>
                <w:sz w:val="20"/>
                <w:szCs w:val="20"/>
              </w:rPr>
              <w:t>0 - 32</w:t>
            </w:r>
            <w:proofErr w:type="gramEnd"/>
            <w:r w:rsidRPr="000C6345">
              <w:rPr>
                <w:rFonts w:ascii="Arial" w:hAnsi="Arial" w:cs="Arial"/>
                <w:sz w:val="20"/>
                <w:szCs w:val="20"/>
              </w:rPr>
              <w:t xml:space="preserve"> mm</w:t>
            </w:r>
          </w:p>
        </w:tc>
        <w:tc>
          <w:tcPr>
            <w:tcW w:w="1417" w:type="dxa"/>
            <w:vAlign w:val="bottom"/>
          </w:tcPr>
          <w:p w14:paraId="0B6C990E" w14:textId="77777777" w:rsidR="000C6345" w:rsidRPr="000C6345" w:rsidRDefault="000C6345" w:rsidP="00770B21">
            <w:pPr>
              <w:pStyle w:val="l4"/>
              <w:spacing w:before="0" w:beforeAutospacing="0" w:afterAutospacing="0"/>
              <w:rPr>
                <w:rFonts w:ascii="Arial" w:hAnsi="Arial" w:cs="Arial"/>
                <w:sz w:val="20"/>
                <w:szCs w:val="20"/>
              </w:rPr>
            </w:pPr>
            <w:r w:rsidRPr="000C6345">
              <w:rPr>
                <w:rFonts w:ascii="Arial" w:hAnsi="Arial" w:cs="Arial"/>
                <w:sz w:val="20"/>
                <w:szCs w:val="20"/>
              </w:rPr>
              <w:t>ŠD</w:t>
            </w:r>
            <w:r w:rsidRPr="000C6345">
              <w:rPr>
                <w:rFonts w:ascii="Arial" w:hAnsi="Arial" w:cs="Arial"/>
                <w:sz w:val="20"/>
                <w:szCs w:val="20"/>
                <w:vertAlign w:val="subscript"/>
              </w:rPr>
              <w:t>A</w:t>
            </w:r>
          </w:p>
        </w:tc>
        <w:tc>
          <w:tcPr>
            <w:tcW w:w="1985" w:type="dxa"/>
          </w:tcPr>
          <w:p w14:paraId="6038738B" w14:textId="77777777" w:rsidR="000C6345" w:rsidRPr="000C6345" w:rsidRDefault="000C6345" w:rsidP="00770B21">
            <w:pPr>
              <w:pStyle w:val="l4"/>
              <w:spacing w:before="0" w:beforeAutospacing="0" w:afterAutospacing="0"/>
              <w:rPr>
                <w:rFonts w:ascii="Arial" w:hAnsi="Arial" w:cs="Arial"/>
                <w:sz w:val="20"/>
                <w:szCs w:val="20"/>
              </w:rPr>
            </w:pPr>
            <w:r w:rsidRPr="000C6345">
              <w:rPr>
                <w:rFonts w:ascii="Arial" w:hAnsi="Arial" w:cs="Arial"/>
                <w:sz w:val="20"/>
                <w:szCs w:val="20"/>
              </w:rPr>
              <w:t>ČSN EN 73 6126</w:t>
            </w:r>
          </w:p>
        </w:tc>
        <w:tc>
          <w:tcPr>
            <w:tcW w:w="1984" w:type="dxa"/>
            <w:vAlign w:val="center"/>
          </w:tcPr>
          <w:p w14:paraId="70B583F2" w14:textId="77777777" w:rsidR="000C6345" w:rsidRPr="000C6345" w:rsidRDefault="000C6345" w:rsidP="00770B21">
            <w:pPr>
              <w:pStyle w:val="l4"/>
              <w:spacing w:before="0" w:beforeAutospacing="0" w:afterAutospacing="0"/>
              <w:rPr>
                <w:rFonts w:ascii="Arial" w:hAnsi="Arial" w:cs="Arial"/>
                <w:sz w:val="20"/>
                <w:szCs w:val="20"/>
              </w:rPr>
            </w:pPr>
            <w:r w:rsidRPr="000C6345">
              <w:rPr>
                <w:rFonts w:ascii="Arial" w:hAnsi="Arial" w:cs="Arial"/>
                <w:sz w:val="20"/>
                <w:szCs w:val="20"/>
              </w:rPr>
              <w:t>170 mm</w:t>
            </w:r>
          </w:p>
        </w:tc>
      </w:tr>
      <w:tr w:rsidR="000C6345" w:rsidRPr="000C6345" w14:paraId="654AE355" w14:textId="77777777" w:rsidTr="00770B21">
        <w:tc>
          <w:tcPr>
            <w:tcW w:w="3794" w:type="dxa"/>
            <w:vAlign w:val="center"/>
          </w:tcPr>
          <w:p w14:paraId="04BAD428" w14:textId="77777777" w:rsidR="000C6345" w:rsidRPr="000C6345" w:rsidRDefault="000C6345" w:rsidP="00770B21">
            <w:pPr>
              <w:pStyle w:val="l4"/>
              <w:spacing w:before="0" w:beforeAutospacing="0" w:afterAutospacing="0"/>
              <w:rPr>
                <w:rFonts w:ascii="Arial" w:hAnsi="Arial" w:cs="Arial"/>
                <w:sz w:val="20"/>
                <w:szCs w:val="20"/>
              </w:rPr>
            </w:pPr>
            <w:r w:rsidRPr="000C6345">
              <w:rPr>
                <w:rFonts w:ascii="Arial" w:hAnsi="Arial" w:cs="Arial"/>
                <w:sz w:val="20"/>
                <w:szCs w:val="20"/>
              </w:rPr>
              <w:t xml:space="preserve">štěrkodrť fr. </w:t>
            </w:r>
            <w:proofErr w:type="gramStart"/>
            <w:r w:rsidRPr="000C6345">
              <w:rPr>
                <w:rFonts w:ascii="Arial" w:hAnsi="Arial" w:cs="Arial"/>
                <w:sz w:val="20"/>
                <w:szCs w:val="20"/>
              </w:rPr>
              <w:t>0 - 63</w:t>
            </w:r>
            <w:proofErr w:type="gramEnd"/>
            <w:r w:rsidRPr="000C6345">
              <w:rPr>
                <w:rFonts w:ascii="Arial" w:hAnsi="Arial" w:cs="Arial"/>
                <w:sz w:val="20"/>
                <w:szCs w:val="20"/>
              </w:rPr>
              <w:t xml:space="preserve"> mm</w:t>
            </w:r>
          </w:p>
        </w:tc>
        <w:tc>
          <w:tcPr>
            <w:tcW w:w="1417" w:type="dxa"/>
            <w:vAlign w:val="bottom"/>
          </w:tcPr>
          <w:p w14:paraId="0E69ADC5" w14:textId="77777777" w:rsidR="000C6345" w:rsidRPr="000C6345" w:rsidRDefault="000C6345" w:rsidP="00770B21">
            <w:pPr>
              <w:pStyle w:val="l4"/>
              <w:spacing w:before="0" w:beforeAutospacing="0" w:afterAutospacing="0"/>
              <w:rPr>
                <w:rFonts w:ascii="Arial" w:hAnsi="Arial" w:cs="Arial"/>
                <w:sz w:val="20"/>
                <w:szCs w:val="20"/>
              </w:rPr>
            </w:pPr>
            <w:r w:rsidRPr="000C6345">
              <w:rPr>
                <w:rFonts w:ascii="Arial" w:hAnsi="Arial" w:cs="Arial"/>
                <w:sz w:val="20"/>
                <w:szCs w:val="20"/>
              </w:rPr>
              <w:t>ŠD</w:t>
            </w:r>
            <w:r w:rsidRPr="000C6345">
              <w:rPr>
                <w:rFonts w:ascii="Arial" w:hAnsi="Arial" w:cs="Arial"/>
                <w:sz w:val="20"/>
                <w:szCs w:val="20"/>
                <w:vertAlign w:val="subscript"/>
              </w:rPr>
              <w:t>B</w:t>
            </w:r>
          </w:p>
        </w:tc>
        <w:tc>
          <w:tcPr>
            <w:tcW w:w="1985" w:type="dxa"/>
          </w:tcPr>
          <w:p w14:paraId="073C0AA1" w14:textId="77777777" w:rsidR="000C6345" w:rsidRPr="000C6345" w:rsidRDefault="000C6345" w:rsidP="00770B21">
            <w:pPr>
              <w:pStyle w:val="l4"/>
              <w:spacing w:before="0" w:beforeAutospacing="0" w:afterAutospacing="0"/>
              <w:rPr>
                <w:rFonts w:ascii="Arial" w:hAnsi="Arial" w:cs="Arial"/>
                <w:sz w:val="20"/>
                <w:szCs w:val="20"/>
              </w:rPr>
            </w:pPr>
            <w:r w:rsidRPr="000C6345">
              <w:rPr>
                <w:rFonts w:ascii="Arial" w:hAnsi="Arial" w:cs="Arial"/>
                <w:sz w:val="20"/>
                <w:szCs w:val="20"/>
              </w:rPr>
              <w:t>ČSN EN 73 6126</w:t>
            </w:r>
          </w:p>
        </w:tc>
        <w:tc>
          <w:tcPr>
            <w:tcW w:w="1984" w:type="dxa"/>
            <w:vAlign w:val="center"/>
          </w:tcPr>
          <w:p w14:paraId="25706E79" w14:textId="77777777" w:rsidR="000C6345" w:rsidRPr="000C6345" w:rsidRDefault="000C6345" w:rsidP="00770B21">
            <w:pPr>
              <w:pStyle w:val="l4"/>
              <w:spacing w:before="0" w:beforeAutospacing="0" w:afterAutospacing="0"/>
              <w:rPr>
                <w:rFonts w:ascii="Arial" w:hAnsi="Arial" w:cs="Arial"/>
                <w:sz w:val="20"/>
                <w:szCs w:val="20"/>
              </w:rPr>
            </w:pPr>
            <w:r w:rsidRPr="000C6345">
              <w:rPr>
                <w:rFonts w:ascii="Arial" w:hAnsi="Arial" w:cs="Arial"/>
                <w:sz w:val="20"/>
                <w:szCs w:val="20"/>
              </w:rPr>
              <w:t>200 mm</w:t>
            </w:r>
          </w:p>
        </w:tc>
      </w:tr>
      <w:tr w:rsidR="000C6345" w:rsidRPr="000C6345" w14:paraId="3CE20DCB" w14:textId="77777777" w:rsidTr="00770B21">
        <w:tc>
          <w:tcPr>
            <w:tcW w:w="3794" w:type="dxa"/>
            <w:tcBorders>
              <w:bottom w:val="single" w:sz="4" w:space="0" w:color="auto"/>
            </w:tcBorders>
            <w:vAlign w:val="center"/>
          </w:tcPr>
          <w:p w14:paraId="050029BF" w14:textId="77777777" w:rsidR="000C6345" w:rsidRPr="000C6345" w:rsidRDefault="000C6345" w:rsidP="00770B21">
            <w:pPr>
              <w:pStyle w:val="l4"/>
              <w:spacing w:before="0" w:beforeAutospacing="0" w:afterAutospacing="0"/>
              <w:rPr>
                <w:rFonts w:ascii="Arial" w:hAnsi="Arial" w:cs="Arial"/>
                <w:sz w:val="20"/>
                <w:szCs w:val="20"/>
              </w:rPr>
            </w:pPr>
            <w:r w:rsidRPr="000C6345">
              <w:rPr>
                <w:rFonts w:ascii="Arial" w:hAnsi="Arial" w:cs="Arial"/>
                <w:sz w:val="20"/>
                <w:szCs w:val="20"/>
              </w:rPr>
              <w:t xml:space="preserve">hutněné podloží (30 </w:t>
            </w:r>
            <w:proofErr w:type="spellStart"/>
            <w:r w:rsidRPr="000C6345">
              <w:rPr>
                <w:rFonts w:ascii="Arial" w:hAnsi="Arial" w:cs="Arial"/>
                <w:sz w:val="20"/>
                <w:szCs w:val="20"/>
              </w:rPr>
              <w:t>MPa</w:t>
            </w:r>
            <w:proofErr w:type="spellEnd"/>
            <w:r w:rsidRPr="000C6345">
              <w:rPr>
                <w:rFonts w:ascii="Arial" w:hAnsi="Arial" w:cs="Arial"/>
                <w:sz w:val="20"/>
                <w:szCs w:val="20"/>
              </w:rPr>
              <w:t>)</w:t>
            </w:r>
          </w:p>
        </w:tc>
        <w:tc>
          <w:tcPr>
            <w:tcW w:w="1417" w:type="dxa"/>
            <w:tcBorders>
              <w:bottom w:val="single" w:sz="4" w:space="0" w:color="auto"/>
            </w:tcBorders>
            <w:vAlign w:val="center"/>
          </w:tcPr>
          <w:p w14:paraId="724E2D25" w14:textId="77777777" w:rsidR="000C6345" w:rsidRPr="000C6345" w:rsidRDefault="000C6345" w:rsidP="00770B21">
            <w:pPr>
              <w:pStyle w:val="l4"/>
              <w:spacing w:before="0" w:beforeAutospacing="0" w:afterAutospacing="0"/>
              <w:rPr>
                <w:rFonts w:ascii="Arial" w:hAnsi="Arial" w:cs="Arial"/>
                <w:sz w:val="20"/>
                <w:szCs w:val="20"/>
              </w:rPr>
            </w:pPr>
            <w:r w:rsidRPr="000C6345">
              <w:rPr>
                <w:rFonts w:ascii="Arial" w:hAnsi="Arial" w:cs="Arial"/>
                <w:sz w:val="20"/>
                <w:szCs w:val="20"/>
              </w:rPr>
              <w:t>-</w:t>
            </w:r>
          </w:p>
        </w:tc>
        <w:tc>
          <w:tcPr>
            <w:tcW w:w="1985" w:type="dxa"/>
            <w:tcBorders>
              <w:bottom w:val="single" w:sz="4" w:space="0" w:color="auto"/>
            </w:tcBorders>
          </w:tcPr>
          <w:p w14:paraId="3C26DD73" w14:textId="77777777" w:rsidR="000C6345" w:rsidRPr="000C6345" w:rsidRDefault="000C6345" w:rsidP="00770B21">
            <w:pPr>
              <w:pStyle w:val="l4"/>
              <w:spacing w:before="0" w:beforeAutospacing="0" w:afterAutospacing="0"/>
              <w:rPr>
                <w:rFonts w:ascii="Arial" w:hAnsi="Arial" w:cs="Arial"/>
                <w:sz w:val="20"/>
                <w:szCs w:val="20"/>
              </w:rPr>
            </w:pPr>
          </w:p>
        </w:tc>
        <w:tc>
          <w:tcPr>
            <w:tcW w:w="1984" w:type="dxa"/>
            <w:tcBorders>
              <w:bottom w:val="single" w:sz="4" w:space="0" w:color="auto"/>
            </w:tcBorders>
            <w:vAlign w:val="center"/>
          </w:tcPr>
          <w:p w14:paraId="3A0A6C1B" w14:textId="77777777" w:rsidR="000C6345" w:rsidRPr="000C6345" w:rsidRDefault="000C6345" w:rsidP="00770B21">
            <w:pPr>
              <w:pStyle w:val="l4"/>
              <w:spacing w:before="0" w:beforeAutospacing="0" w:afterAutospacing="0"/>
              <w:rPr>
                <w:rFonts w:ascii="Arial" w:hAnsi="Arial" w:cs="Arial"/>
                <w:sz w:val="20"/>
                <w:szCs w:val="20"/>
              </w:rPr>
            </w:pPr>
            <w:r w:rsidRPr="000C6345">
              <w:rPr>
                <w:rFonts w:ascii="Arial" w:hAnsi="Arial" w:cs="Arial"/>
                <w:sz w:val="20"/>
                <w:szCs w:val="20"/>
              </w:rPr>
              <w:t>-</w:t>
            </w:r>
          </w:p>
        </w:tc>
      </w:tr>
      <w:tr w:rsidR="000C6345" w:rsidRPr="000C6345" w14:paraId="4AB48E1C" w14:textId="77777777" w:rsidTr="00770B21">
        <w:tc>
          <w:tcPr>
            <w:tcW w:w="7196" w:type="dxa"/>
            <w:gridSpan w:val="3"/>
            <w:tcBorders>
              <w:top w:val="single" w:sz="4" w:space="0" w:color="auto"/>
            </w:tcBorders>
            <w:vAlign w:val="center"/>
          </w:tcPr>
          <w:p w14:paraId="4737F13F" w14:textId="77777777" w:rsidR="000C6345" w:rsidRPr="000C6345" w:rsidRDefault="000C6345" w:rsidP="00770B21">
            <w:pPr>
              <w:pStyle w:val="l4"/>
              <w:spacing w:before="0" w:beforeAutospacing="0" w:afterAutospacing="0"/>
              <w:jc w:val="right"/>
              <w:rPr>
                <w:rFonts w:ascii="Arial" w:hAnsi="Arial" w:cs="Arial"/>
                <w:sz w:val="20"/>
                <w:szCs w:val="20"/>
              </w:rPr>
            </w:pPr>
            <w:r w:rsidRPr="000C6345">
              <w:rPr>
                <w:rFonts w:ascii="Arial" w:hAnsi="Arial" w:cs="Arial"/>
                <w:sz w:val="20"/>
                <w:szCs w:val="20"/>
              </w:rPr>
              <w:t>celkem</w:t>
            </w:r>
          </w:p>
        </w:tc>
        <w:tc>
          <w:tcPr>
            <w:tcW w:w="1984" w:type="dxa"/>
            <w:tcBorders>
              <w:top w:val="single" w:sz="4" w:space="0" w:color="auto"/>
            </w:tcBorders>
            <w:vAlign w:val="center"/>
          </w:tcPr>
          <w:p w14:paraId="482EE92F" w14:textId="77777777" w:rsidR="000C6345" w:rsidRPr="000C6345" w:rsidRDefault="000C6345" w:rsidP="00770B21">
            <w:pPr>
              <w:pStyle w:val="l4"/>
              <w:spacing w:before="0" w:beforeAutospacing="0" w:afterAutospacing="0"/>
              <w:rPr>
                <w:rFonts w:ascii="Arial" w:hAnsi="Arial" w:cs="Arial"/>
                <w:sz w:val="20"/>
                <w:szCs w:val="20"/>
              </w:rPr>
            </w:pPr>
            <w:r w:rsidRPr="000C6345">
              <w:rPr>
                <w:rFonts w:ascii="Arial" w:hAnsi="Arial" w:cs="Arial"/>
                <w:sz w:val="20"/>
                <w:szCs w:val="20"/>
              </w:rPr>
              <w:t>510 mm</w:t>
            </w:r>
          </w:p>
        </w:tc>
      </w:tr>
    </w:tbl>
    <w:p w14:paraId="21B4A9ED" w14:textId="77777777" w:rsidR="00EB41D8" w:rsidRPr="00EB41D8" w:rsidRDefault="00EB41D8" w:rsidP="00D37644">
      <w:pPr>
        <w:pStyle w:val="l4"/>
        <w:shd w:val="clear" w:color="auto" w:fill="FFFFFF"/>
        <w:spacing w:before="0" w:beforeAutospacing="0" w:afterAutospacing="0"/>
        <w:ind w:firstLine="284"/>
        <w:jc w:val="both"/>
        <w:rPr>
          <w:rFonts w:ascii="Arial" w:hAnsi="Arial" w:cs="Arial"/>
          <w:bCs/>
          <w:i/>
          <w:iCs/>
          <w:color w:val="000000"/>
          <w:sz w:val="20"/>
          <w:szCs w:val="20"/>
        </w:rPr>
      </w:pPr>
      <w:r w:rsidRPr="00EB41D8">
        <w:rPr>
          <w:rStyle w:val="PromnnHTML"/>
          <w:rFonts w:ascii="Arial" w:hAnsi="Arial" w:cs="Arial"/>
          <w:bCs/>
          <w:i w:val="0"/>
          <w:iCs w:val="0"/>
          <w:color w:val="000000"/>
          <w:sz w:val="20"/>
          <w:szCs w:val="20"/>
        </w:rPr>
        <w:lastRenderedPageBreak/>
        <w:t>Bude provedena kontrola modulu přetvárnosti podloží, který je požadován min E</w:t>
      </w:r>
      <w:r w:rsidRPr="00EB41D8">
        <w:rPr>
          <w:rStyle w:val="PromnnHTML"/>
          <w:rFonts w:ascii="Arial" w:hAnsi="Arial" w:cs="Arial"/>
          <w:bCs/>
          <w:i w:val="0"/>
          <w:iCs w:val="0"/>
          <w:color w:val="000000"/>
          <w:sz w:val="20"/>
          <w:szCs w:val="20"/>
          <w:vertAlign w:val="subscript"/>
        </w:rPr>
        <w:t>def,2</w:t>
      </w:r>
      <w:r w:rsidRPr="00EB41D8">
        <w:rPr>
          <w:rStyle w:val="PromnnHTML"/>
          <w:rFonts w:ascii="Arial" w:hAnsi="Arial" w:cs="Arial"/>
          <w:bCs/>
          <w:i w:val="0"/>
          <w:iCs w:val="0"/>
          <w:color w:val="000000"/>
          <w:sz w:val="20"/>
          <w:szCs w:val="20"/>
        </w:rPr>
        <w:t xml:space="preserve"> = 30 </w:t>
      </w:r>
      <w:proofErr w:type="spellStart"/>
      <w:r w:rsidRPr="00EB41D8">
        <w:rPr>
          <w:rStyle w:val="PromnnHTML"/>
          <w:rFonts w:ascii="Arial" w:hAnsi="Arial" w:cs="Arial"/>
          <w:bCs/>
          <w:i w:val="0"/>
          <w:iCs w:val="0"/>
          <w:color w:val="000000"/>
          <w:sz w:val="20"/>
          <w:szCs w:val="20"/>
        </w:rPr>
        <w:t>MPa</w:t>
      </w:r>
      <w:proofErr w:type="spellEnd"/>
      <w:r w:rsidRPr="00EB41D8">
        <w:rPr>
          <w:rStyle w:val="PromnnHTML"/>
          <w:rFonts w:ascii="Arial" w:hAnsi="Arial" w:cs="Arial"/>
          <w:bCs/>
          <w:i w:val="0"/>
          <w:iCs w:val="0"/>
          <w:color w:val="000000"/>
          <w:sz w:val="20"/>
          <w:szCs w:val="20"/>
        </w:rPr>
        <w:t xml:space="preserve"> a teprve pak budou pokládány jednotlivé vrstvy. Pokud bude zkouškami zjištěn nižší modul přetvárnosti bude nutno provést sanaci podloží. Po položení první vrstvy štěrkodrtě pod zámkovou dlažbu je nutné provést zhutnění na hodnotu 50 </w:t>
      </w:r>
      <w:proofErr w:type="spellStart"/>
      <w:r w:rsidRPr="00EB41D8">
        <w:rPr>
          <w:rStyle w:val="PromnnHTML"/>
          <w:rFonts w:ascii="Arial" w:hAnsi="Arial" w:cs="Arial"/>
          <w:bCs/>
          <w:i w:val="0"/>
          <w:iCs w:val="0"/>
          <w:color w:val="000000"/>
          <w:sz w:val="20"/>
          <w:szCs w:val="20"/>
        </w:rPr>
        <w:t>MPa</w:t>
      </w:r>
      <w:proofErr w:type="spellEnd"/>
      <w:r w:rsidRPr="00EB41D8">
        <w:rPr>
          <w:rStyle w:val="PromnnHTML"/>
          <w:rFonts w:ascii="Arial" w:hAnsi="Arial" w:cs="Arial"/>
          <w:bCs/>
          <w:i w:val="0"/>
          <w:iCs w:val="0"/>
          <w:color w:val="000000"/>
          <w:sz w:val="20"/>
          <w:szCs w:val="20"/>
        </w:rPr>
        <w:t xml:space="preserve"> a druhé vrstvy na hodnotu 70 </w:t>
      </w:r>
      <w:proofErr w:type="spellStart"/>
      <w:r w:rsidRPr="00EB41D8">
        <w:rPr>
          <w:rStyle w:val="PromnnHTML"/>
          <w:rFonts w:ascii="Arial" w:hAnsi="Arial" w:cs="Arial"/>
          <w:bCs/>
          <w:i w:val="0"/>
          <w:iCs w:val="0"/>
          <w:color w:val="000000"/>
          <w:sz w:val="20"/>
          <w:szCs w:val="20"/>
        </w:rPr>
        <w:t>MPa</w:t>
      </w:r>
      <w:proofErr w:type="spellEnd"/>
      <w:r w:rsidRPr="00EB41D8">
        <w:rPr>
          <w:rStyle w:val="PromnnHTML"/>
          <w:rFonts w:ascii="Arial" w:hAnsi="Arial" w:cs="Arial"/>
          <w:bCs/>
          <w:i w:val="0"/>
          <w:iCs w:val="0"/>
          <w:color w:val="000000"/>
          <w:sz w:val="20"/>
          <w:szCs w:val="20"/>
        </w:rPr>
        <w:t>.</w:t>
      </w:r>
    </w:p>
    <w:p w14:paraId="56BF26E6" w14:textId="37A49D17" w:rsidR="000C6345" w:rsidRPr="00EB41D8" w:rsidRDefault="00EB41D8" w:rsidP="00EB41D8">
      <w:pPr>
        <w:pStyle w:val="l4"/>
        <w:shd w:val="clear" w:color="auto" w:fill="FFFFFF"/>
        <w:spacing w:before="0" w:beforeAutospacing="0" w:afterAutospacing="0"/>
        <w:ind w:firstLine="284"/>
        <w:jc w:val="both"/>
        <w:rPr>
          <w:rStyle w:val="PromnnHTML"/>
          <w:rFonts w:ascii="Arial" w:hAnsi="Arial" w:cs="Arial"/>
          <w:bCs/>
          <w:i w:val="0"/>
          <w:iCs w:val="0"/>
          <w:color w:val="000000"/>
          <w:sz w:val="20"/>
          <w:szCs w:val="20"/>
        </w:rPr>
      </w:pPr>
      <w:r w:rsidRPr="00EB41D8">
        <w:rPr>
          <w:rStyle w:val="PromnnHTML"/>
          <w:rFonts w:ascii="Arial" w:hAnsi="Arial" w:cs="Arial"/>
          <w:bCs/>
          <w:i w:val="0"/>
          <w:iCs w:val="0"/>
          <w:color w:val="000000"/>
          <w:sz w:val="20"/>
          <w:szCs w:val="20"/>
        </w:rPr>
        <w:t xml:space="preserve">Dlažba je navržena bez zkosených hran v barvě šedé a její výběr podléhá schválení investorem. Dlažební kostky formátu 200 x 200 mm, </w:t>
      </w:r>
      <w:proofErr w:type="spellStart"/>
      <w:r w:rsidRPr="00EB41D8">
        <w:rPr>
          <w:rStyle w:val="PromnnHTML"/>
          <w:rFonts w:ascii="Arial" w:hAnsi="Arial" w:cs="Arial"/>
          <w:bCs/>
          <w:i w:val="0"/>
          <w:iCs w:val="0"/>
          <w:color w:val="000000"/>
          <w:sz w:val="20"/>
          <w:szCs w:val="20"/>
        </w:rPr>
        <w:t>tl</w:t>
      </w:r>
      <w:proofErr w:type="spellEnd"/>
      <w:r w:rsidRPr="00EB41D8">
        <w:rPr>
          <w:rStyle w:val="PromnnHTML"/>
          <w:rFonts w:ascii="Arial" w:hAnsi="Arial" w:cs="Arial"/>
          <w:bCs/>
          <w:i w:val="0"/>
          <w:iCs w:val="0"/>
          <w:color w:val="000000"/>
          <w:sz w:val="20"/>
          <w:szCs w:val="20"/>
        </w:rPr>
        <w:t xml:space="preserve">. 100 mm budou kladeny do lože </w:t>
      </w:r>
      <w:proofErr w:type="spellStart"/>
      <w:r w:rsidRPr="00EB41D8">
        <w:rPr>
          <w:rStyle w:val="PromnnHTML"/>
          <w:rFonts w:ascii="Arial" w:hAnsi="Arial" w:cs="Arial"/>
          <w:bCs/>
          <w:i w:val="0"/>
          <w:iCs w:val="0"/>
          <w:color w:val="000000"/>
          <w:sz w:val="20"/>
          <w:szCs w:val="20"/>
        </w:rPr>
        <w:t>tl</w:t>
      </w:r>
      <w:proofErr w:type="spellEnd"/>
      <w:r w:rsidRPr="00EB41D8">
        <w:rPr>
          <w:rStyle w:val="PromnnHTML"/>
          <w:rFonts w:ascii="Arial" w:hAnsi="Arial" w:cs="Arial"/>
          <w:bCs/>
          <w:i w:val="0"/>
          <w:iCs w:val="0"/>
          <w:color w:val="000000"/>
          <w:sz w:val="20"/>
          <w:szCs w:val="20"/>
        </w:rPr>
        <w:t xml:space="preserve">. 40 mm. Lože bude provedeno na podkladních vrstvách ze štěrkodrtí fr. </w:t>
      </w:r>
      <w:proofErr w:type="gramStart"/>
      <w:r w:rsidRPr="00EB41D8">
        <w:rPr>
          <w:rStyle w:val="PromnnHTML"/>
          <w:rFonts w:ascii="Arial" w:hAnsi="Arial" w:cs="Arial"/>
          <w:bCs/>
          <w:i w:val="0"/>
          <w:iCs w:val="0"/>
          <w:color w:val="000000"/>
          <w:sz w:val="20"/>
          <w:szCs w:val="20"/>
        </w:rPr>
        <w:t>0 - 32</w:t>
      </w:r>
      <w:proofErr w:type="gramEnd"/>
      <w:r w:rsidRPr="00EB41D8">
        <w:rPr>
          <w:rStyle w:val="PromnnHTML"/>
          <w:rFonts w:ascii="Arial" w:hAnsi="Arial" w:cs="Arial"/>
          <w:bCs/>
          <w:i w:val="0"/>
          <w:iCs w:val="0"/>
          <w:color w:val="000000"/>
          <w:sz w:val="20"/>
          <w:szCs w:val="20"/>
        </w:rPr>
        <w:t xml:space="preserve"> mm o </w:t>
      </w:r>
      <w:proofErr w:type="spellStart"/>
      <w:r w:rsidRPr="00EB41D8">
        <w:rPr>
          <w:rStyle w:val="PromnnHTML"/>
          <w:rFonts w:ascii="Arial" w:hAnsi="Arial" w:cs="Arial"/>
          <w:bCs/>
          <w:i w:val="0"/>
          <w:iCs w:val="0"/>
          <w:color w:val="000000"/>
          <w:sz w:val="20"/>
          <w:szCs w:val="20"/>
        </w:rPr>
        <w:t>tl</w:t>
      </w:r>
      <w:proofErr w:type="spellEnd"/>
      <w:r w:rsidRPr="00EB41D8">
        <w:rPr>
          <w:rStyle w:val="PromnnHTML"/>
          <w:rFonts w:ascii="Arial" w:hAnsi="Arial" w:cs="Arial"/>
          <w:bCs/>
          <w:i w:val="0"/>
          <w:iCs w:val="0"/>
          <w:color w:val="000000"/>
          <w:sz w:val="20"/>
          <w:szCs w:val="20"/>
        </w:rPr>
        <w:t xml:space="preserve">. 170 mm a fr. 0 – 63 mm o </w:t>
      </w:r>
      <w:proofErr w:type="spellStart"/>
      <w:r w:rsidRPr="00EB41D8">
        <w:rPr>
          <w:rStyle w:val="PromnnHTML"/>
          <w:rFonts w:ascii="Arial" w:hAnsi="Arial" w:cs="Arial"/>
          <w:bCs/>
          <w:i w:val="0"/>
          <w:iCs w:val="0"/>
          <w:color w:val="000000"/>
          <w:sz w:val="20"/>
          <w:szCs w:val="20"/>
        </w:rPr>
        <w:t>tl</w:t>
      </w:r>
      <w:proofErr w:type="spellEnd"/>
      <w:r w:rsidRPr="00EB41D8">
        <w:rPr>
          <w:rStyle w:val="PromnnHTML"/>
          <w:rFonts w:ascii="Arial" w:hAnsi="Arial" w:cs="Arial"/>
          <w:bCs/>
          <w:i w:val="0"/>
          <w:iCs w:val="0"/>
          <w:color w:val="000000"/>
          <w:sz w:val="20"/>
          <w:szCs w:val="20"/>
        </w:rPr>
        <w:t>. 200 mm.</w:t>
      </w:r>
    </w:p>
    <w:p w14:paraId="2A93DB01" w14:textId="0851C985" w:rsidR="000859A8" w:rsidRDefault="000859A8" w:rsidP="0021681B">
      <w:pPr>
        <w:pStyle w:val="Normln1"/>
        <w:ind w:firstLine="284"/>
        <w:rPr>
          <w:rFonts w:ascii="Arial" w:hAnsi="Arial" w:cs="Arial"/>
          <w:sz w:val="20"/>
        </w:rPr>
      </w:pPr>
      <w:r w:rsidRPr="000859A8">
        <w:rPr>
          <w:rFonts w:ascii="Arial" w:hAnsi="Arial" w:cs="Arial"/>
          <w:sz w:val="20"/>
        </w:rPr>
        <w:t>Jelikož není odstavná plocha určena primárně k parkování osobních vozidel, projekt neřeší tuto plochu jako parkoviště. Z tohoto důvodu není navrženo žádné svislé ani vodorovné dopravní značení.</w:t>
      </w:r>
    </w:p>
    <w:p w14:paraId="3EF64EA0" w14:textId="77777777" w:rsidR="00D37644" w:rsidRDefault="00D37644" w:rsidP="0021681B">
      <w:pPr>
        <w:pStyle w:val="Normln1"/>
        <w:ind w:firstLine="284"/>
        <w:rPr>
          <w:rFonts w:ascii="Arial" w:hAnsi="Arial" w:cs="Arial"/>
          <w:sz w:val="20"/>
        </w:rPr>
      </w:pPr>
    </w:p>
    <w:p w14:paraId="7DDFC78B" w14:textId="77777777" w:rsidR="00D97A20" w:rsidRPr="0021681B" w:rsidRDefault="00D97A20" w:rsidP="0021681B">
      <w:pPr>
        <w:pStyle w:val="Normln1"/>
        <w:ind w:firstLine="284"/>
        <w:rPr>
          <w:rFonts w:ascii="Arial" w:hAnsi="Arial" w:cs="Arial"/>
          <w:sz w:val="20"/>
        </w:rPr>
      </w:pPr>
    </w:p>
    <w:p w14:paraId="54CF3209" w14:textId="4F485CE3" w:rsidR="00D5470C" w:rsidRPr="00D5470C" w:rsidRDefault="00D5470C" w:rsidP="00D5470C">
      <w:pPr>
        <w:rPr>
          <w:b/>
          <w:bCs/>
          <w:u w:val="single"/>
        </w:rPr>
      </w:pPr>
      <w:r>
        <w:rPr>
          <w:b/>
          <w:bCs/>
          <w:u w:val="single"/>
        </w:rPr>
        <w:t>Vyspravení asfaltových ploch</w:t>
      </w:r>
    </w:p>
    <w:p w14:paraId="5711610C" w14:textId="4A518FFF" w:rsidR="000C6345" w:rsidRDefault="000C6345" w:rsidP="000C6345">
      <w:pPr>
        <w:pStyle w:val="l4"/>
        <w:shd w:val="clear" w:color="auto" w:fill="FFFFFF"/>
        <w:spacing w:before="0" w:beforeAutospacing="0" w:afterAutospacing="0"/>
        <w:ind w:firstLine="284"/>
        <w:jc w:val="both"/>
        <w:rPr>
          <w:rFonts w:ascii="Arial" w:hAnsi="Arial" w:cs="Arial"/>
          <w:sz w:val="20"/>
          <w:szCs w:val="20"/>
        </w:rPr>
      </w:pPr>
      <w:r w:rsidRPr="000C6345">
        <w:rPr>
          <w:rFonts w:ascii="Arial" w:hAnsi="Arial" w:cs="Arial"/>
          <w:sz w:val="20"/>
          <w:szCs w:val="20"/>
        </w:rPr>
        <w:t>Z důvod</w:t>
      </w:r>
      <w:r w:rsidR="00D97A20">
        <w:rPr>
          <w:rFonts w:ascii="Arial" w:hAnsi="Arial" w:cs="Arial"/>
          <w:sz w:val="20"/>
          <w:szCs w:val="20"/>
        </w:rPr>
        <w:t>u</w:t>
      </w:r>
      <w:r w:rsidRPr="000C6345">
        <w:rPr>
          <w:rFonts w:ascii="Arial" w:hAnsi="Arial" w:cs="Arial"/>
          <w:sz w:val="20"/>
          <w:szCs w:val="20"/>
        </w:rPr>
        <w:t xml:space="preserve"> provádění drenáží a nové kanalizace budou porušeny stávající </w:t>
      </w:r>
      <w:r>
        <w:rPr>
          <w:rFonts w:ascii="Arial" w:hAnsi="Arial" w:cs="Arial"/>
          <w:sz w:val="20"/>
          <w:szCs w:val="20"/>
        </w:rPr>
        <w:t>asfaltové</w:t>
      </w:r>
      <w:r w:rsidRPr="000C6345">
        <w:rPr>
          <w:rFonts w:ascii="Arial" w:hAnsi="Arial" w:cs="Arial"/>
          <w:sz w:val="20"/>
          <w:szCs w:val="20"/>
        </w:rPr>
        <w:t xml:space="preserve"> plochy</w:t>
      </w:r>
      <w:r>
        <w:rPr>
          <w:rFonts w:ascii="Arial" w:hAnsi="Arial" w:cs="Arial"/>
          <w:sz w:val="20"/>
          <w:szCs w:val="20"/>
        </w:rPr>
        <w:t xml:space="preserve"> v areálu školy</w:t>
      </w:r>
      <w:r w:rsidR="00EB41D8">
        <w:rPr>
          <w:rFonts w:ascii="Arial" w:hAnsi="Arial" w:cs="Arial"/>
          <w:sz w:val="20"/>
          <w:szCs w:val="20"/>
        </w:rPr>
        <w:t xml:space="preserve"> (přibližně 66,5 m</w:t>
      </w:r>
      <w:r w:rsidR="00EB41D8" w:rsidRPr="00EB41D8">
        <w:rPr>
          <w:rFonts w:ascii="Arial" w:hAnsi="Arial" w:cs="Arial"/>
          <w:sz w:val="20"/>
          <w:szCs w:val="20"/>
          <w:vertAlign w:val="superscript"/>
        </w:rPr>
        <w:t>2</w:t>
      </w:r>
      <w:r w:rsidR="00EB41D8">
        <w:rPr>
          <w:rFonts w:ascii="Arial" w:hAnsi="Arial" w:cs="Arial"/>
          <w:sz w:val="20"/>
          <w:szCs w:val="20"/>
        </w:rPr>
        <w:t>)</w:t>
      </w:r>
      <w:r w:rsidRPr="000C6345">
        <w:rPr>
          <w:rFonts w:ascii="Arial" w:hAnsi="Arial" w:cs="Arial"/>
          <w:sz w:val="20"/>
          <w:szCs w:val="20"/>
        </w:rPr>
        <w:t>, které se následně zpětně obnoví</w:t>
      </w:r>
      <w:r w:rsidR="00911E7E">
        <w:rPr>
          <w:rFonts w:ascii="Arial" w:hAnsi="Arial" w:cs="Arial"/>
          <w:sz w:val="20"/>
          <w:szCs w:val="20"/>
        </w:rPr>
        <w:t xml:space="preserve">, viz D.2.04 </w:t>
      </w:r>
      <w:r w:rsidR="005A7C33">
        <w:rPr>
          <w:rFonts w:ascii="Arial" w:hAnsi="Arial" w:cs="Arial"/>
          <w:sz w:val="20"/>
          <w:szCs w:val="20"/>
        </w:rPr>
        <w:t>Řezy 2 a 3</w:t>
      </w:r>
      <w:r w:rsidR="00911E7E">
        <w:rPr>
          <w:rFonts w:ascii="Arial" w:hAnsi="Arial" w:cs="Arial"/>
          <w:sz w:val="20"/>
          <w:szCs w:val="20"/>
        </w:rPr>
        <w:t>.</w:t>
      </w:r>
      <w:r w:rsidRPr="000C6345">
        <w:rPr>
          <w:rFonts w:ascii="Arial" w:hAnsi="Arial" w:cs="Arial"/>
          <w:sz w:val="20"/>
          <w:szCs w:val="20"/>
        </w:rPr>
        <w:t xml:space="preserve"> Nová kanalizace a drenáže jsou řešeny v části SO 03 Venkovní kanalizace a drenáže.</w:t>
      </w:r>
    </w:p>
    <w:p w14:paraId="2E09EA56" w14:textId="038A86DF" w:rsidR="00EB41D8" w:rsidRDefault="00EB41D8" w:rsidP="00EB41D8">
      <w:pPr>
        <w:pStyle w:val="l4"/>
        <w:shd w:val="clear" w:color="auto" w:fill="FFFFFF"/>
        <w:spacing w:before="0" w:beforeAutospacing="0" w:afterAutospacing="0"/>
        <w:ind w:firstLine="284"/>
        <w:jc w:val="both"/>
        <w:rPr>
          <w:rFonts w:ascii="Arial" w:hAnsi="Arial" w:cs="Arial"/>
          <w:sz w:val="20"/>
          <w:szCs w:val="20"/>
        </w:rPr>
      </w:pPr>
      <w:r>
        <w:rPr>
          <w:rFonts w:ascii="Arial" w:hAnsi="Arial" w:cs="Arial"/>
          <w:sz w:val="20"/>
          <w:szCs w:val="20"/>
        </w:rPr>
        <w:t>V</w:t>
      </w:r>
      <w:r w:rsidRPr="00EB41D8">
        <w:rPr>
          <w:rFonts w:ascii="Arial" w:hAnsi="Arial" w:cs="Arial"/>
          <w:sz w:val="20"/>
          <w:szCs w:val="20"/>
        </w:rPr>
        <w:t xml:space="preserve">yspravení asfaltových povrchů je </w:t>
      </w:r>
      <w:r>
        <w:rPr>
          <w:rFonts w:ascii="Arial" w:hAnsi="Arial" w:cs="Arial"/>
          <w:sz w:val="20"/>
          <w:szCs w:val="20"/>
        </w:rPr>
        <w:t xml:space="preserve">také </w:t>
      </w:r>
      <w:r w:rsidRPr="00EB41D8">
        <w:rPr>
          <w:rFonts w:ascii="Arial" w:hAnsi="Arial" w:cs="Arial"/>
          <w:sz w:val="20"/>
          <w:szCs w:val="20"/>
        </w:rPr>
        <w:t xml:space="preserve">navrženo dle Technických podmínek TP 170 schválených ministerstvem dopravy ČR. Navržené vrstvy pro vyspravení asfaltových povrchů </w:t>
      </w:r>
      <w:proofErr w:type="spellStart"/>
      <w:r w:rsidRPr="00EB41D8">
        <w:rPr>
          <w:rFonts w:ascii="Arial" w:hAnsi="Arial" w:cs="Arial"/>
          <w:sz w:val="20"/>
          <w:szCs w:val="20"/>
        </w:rPr>
        <w:t>odpovídájí</w:t>
      </w:r>
      <w:proofErr w:type="spellEnd"/>
      <w:r w:rsidRPr="00EB41D8">
        <w:rPr>
          <w:rFonts w:ascii="Arial" w:hAnsi="Arial" w:cs="Arial"/>
          <w:sz w:val="20"/>
          <w:szCs w:val="20"/>
        </w:rPr>
        <w:t xml:space="preserve"> skladbě </w:t>
      </w:r>
      <w:proofErr w:type="gramStart"/>
      <w:r w:rsidRPr="00EB41D8">
        <w:rPr>
          <w:rFonts w:ascii="Arial" w:hAnsi="Arial" w:cs="Arial"/>
          <w:sz w:val="20"/>
          <w:szCs w:val="20"/>
        </w:rPr>
        <w:t>D2 - A</w:t>
      </w:r>
      <w:proofErr w:type="gramEnd"/>
      <w:r w:rsidRPr="00EB41D8">
        <w:rPr>
          <w:rFonts w:ascii="Arial" w:hAnsi="Arial" w:cs="Arial"/>
          <w:sz w:val="20"/>
          <w:szCs w:val="20"/>
        </w:rPr>
        <w:t xml:space="preserve"> – 1 - VI </w:t>
      </w:r>
      <w:r>
        <w:rPr>
          <w:rFonts w:ascii="Arial" w:hAnsi="Arial" w:cs="Arial"/>
          <w:sz w:val="20"/>
          <w:szCs w:val="20"/>
        </w:rPr>
        <w:t>–</w:t>
      </w:r>
      <w:r w:rsidRPr="00EB41D8">
        <w:rPr>
          <w:rFonts w:ascii="Arial" w:hAnsi="Arial" w:cs="Arial"/>
          <w:sz w:val="20"/>
          <w:szCs w:val="20"/>
        </w:rPr>
        <w:t xml:space="preserve"> PIII</w:t>
      </w:r>
      <w:r>
        <w:rPr>
          <w:rFonts w:ascii="Arial" w:hAnsi="Arial" w:cs="Arial"/>
          <w:sz w:val="20"/>
          <w:szCs w:val="20"/>
        </w:rPr>
        <w:t>:</w:t>
      </w:r>
    </w:p>
    <w:tbl>
      <w:tblPr>
        <w:tblStyle w:val="Mkatabulky"/>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794"/>
        <w:gridCol w:w="1417"/>
        <w:gridCol w:w="1985"/>
        <w:gridCol w:w="1984"/>
      </w:tblGrid>
      <w:tr w:rsidR="00EB41D8" w:rsidRPr="00EB41D8" w14:paraId="6A0DF28D" w14:textId="77777777" w:rsidTr="00770B21">
        <w:trPr>
          <w:trHeight w:val="353"/>
        </w:trPr>
        <w:tc>
          <w:tcPr>
            <w:tcW w:w="3794" w:type="dxa"/>
            <w:vAlign w:val="bottom"/>
          </w:tcPr>
          <w:p w14:paraId="6203E3A0" w14:textId="77777777" w:rsidR="00EB41D8" w:rsidRPr="00EB41D8" w:rsidRDefault="00EB41D8" w:rsidP="00770B21">
            <w:pPr>
              <w:pStyle w:val="l4"/>
              <w:spacing w:before="0" w:beforeAutospacing="0" w:afterAutospacing="0"/>
              <w:rPr>
                <w:rFonts w:ascii="Arial" w:hAnsi="Arial" w:cs="Arial"/>
                <w:sz w:val="20"/>
                <w:szCs w:val="20"/>
              </w:rPr>
            </w:pPr>
            <w:r w:rsidRPr="00EB41D8">
              <w:rPr>
                <w:rFonts w:ascii="Arial" w:hAnsi="Arial" w:cs="Arial"/>
                <w:sz w:val="20"/>
                <w:szCs w:val="20"/>
              </w:rPr>
              <w:t>asfaltobeton</w:t>
            </w:r>
          </w:p>
        </w:tc>
        <w:tc>
          <w:tcPr>
            <w:tcW w:w="1417" w:type="dxa"/>
            <w:vAlign w:val="bottom"/>
          </w:tcPr>
          <w:p w14:paraId="4A4053E1" w14:textId="77777777" w:rsidR="00EB41D8" w:rsidRPr="00EB41D8" w:rsidRDefault="00EB41D8" w:rsidP="00770B21">
            <w:pPr>
              <w:pStyle w:val="l4"/>
              <w:spacing w:before="0" w:beforeAutospacing="0" w:afterAutospacing="0"/>
              <w:rPr>
                <w:rFonts w:ascii="Arial" w:hAnsi="Arial" w:cs="Arial"/>
                <w:sz w:val="20"/>
                <w:szCs w:val="20"/>
              </w:rPr>
            </w:pPr>
            <w:r w:rsidRPr="00EB41D8">
              <w:rPr>
                <w:rFonts w:ascii="Arial" w:hAnsi="Arial" w:cs="Arial"/>
                <w:sz w:val="20"/>
                <w:szCs w:val="20"/>
              </w:rPr>
              <w:t>ACO 16</w:t>
            </w:r>
          </w:p>
        </w:tc>
        <w:tc>
          <w:tcPr>
            <w:tcW w:w="1985" w:type="dxa"/>
            <w:vAlign w:val="bottom"/>
          </w:tcPr>
          <w:p w14:paraId="20DEC804" w14:textId="77777777" w:rsidR="00EB41D8" w:rsidRPr="00EB41D8" w:rsidRDefault="00EB41D8" w:rsidP="00770B21">
            <w:pPr>
              <w:pStyle w:val="l4"/>
              <w:spacing w:before="0" w:beforeAutospacing="0" w:afterAutospacing="0"/>
              <w:rPr>
                <w:rFonts w:ascii="Arial" w:hAnsi="Arial" w:cs="Arial"/>
                <w:sz w:val="20"/>
                <w:szCs w:val="20"/>
              </w:rPr>
            </w:pPr>
            <w:r w:rsidRPr="00EB41D8">
              <w:rPr>
                <w:rFonts w:ascii="Arial" w:hAnsi="Arial" w:cs="Arial"/>
                <w:sz w:val="20"/>
                <w:szCs w:val="20"/>
              </w:rPr>
              <w:t>ČSN EN 13 108</w:t>
            </w:r>
          </w:p>
        </w:tc>
        <w:tc>
          <w:tcPr>
            <w:tcW w:w="1984" w:type="dxa"/>
            <w:vAlign w:val="bottom"/>
          </w:tcPr>
          <w:p w14:paraId="1DABFCCC" w14:textId="77777777" w:rsidR="00EB41D8" w:rsidRPr="00EB41D8" w:rsidRDefault="00EB41D8" w:rsidP="00770B21">
            <w:pPr>
              <w:pStyle w:val="l4"/>
              <w:spacing w:before="0" w:beforeAutospacing="0" w:afterAutospacing="0"/>
              <w:rPr>
                <w:rFonts w:ascii="Arial" w:hAnsi="Arial" w:cs="Arial"/>
                <w:sz w:val="20"/>
                <w:szCs w:val="20"/>
              </w:rPr>
            </w:pPr>
            <w:r w:rsidRPr="00EB41D8">
              <w:rPr>
                <w:rFonts w:ascii="Arial" w:hAnsi="Arial" w:cs="Arial"/>
                <w:sz w:val="20"/>
                <w:szCs w:val="20"/>
              </w:rPr>
              <w:t>60 mm</w:t>
            </w:r>
          </w:p>
        </w:tc>
      </w:tr>
      <w:tr w:rsidR="00EB41D8" w:rsidRPr="00EB41D8" w14:paraId="2BC823B5" w14:textId="77777777" w:rsidTr="00770B21">
        <w:trPr>
          <w:trHeight w:val="353"/>
        </w:trPr>
        <w:tc>
          <w:tcPr>
            <w:tcW w:w="3794" w:type="dxa"/>
            <w:vAlign w:val="bottom"/>
          </w:tcPr>
          <w:p w14:paraId="341F0043" w14:textId="77777777" w:rsidR="00EB41D8" w:rsidRPr="00EB41D8" w:rsidRDefault="00EB41D8" w:rsidP="00770B21">
            <w:pPr>
              <w:pStyle w:val="l4"/>
              <w:spacing w:before="0" w:beforeAutospacing="0" w:afterAutospacing="0"/>
              <w:rPr>
                <w:rFonts w:ascii="Arial" w:hAnsi="Arial" w:cs="Arial"/>
                <w:sz w:val="20"/>
                <w:szCs w:val="20"/>
              </w:rPr>
            </w:pPr>
            <w:r w:rsidRPr="00EB41D8">
              <w:rPr>
                <w:rFonts w:ascii="Arial" w:hAnsi="Arial" w:cs="Arial"/>
                <w:sz w:val="20"/>
                <w:szCs w:val="20"/>
              </w:rPr>
              <w:t>asfaltová směs</w:t>
            </w:r>
          </w:p>
        </w:tc>
        <w:tc>
          <w:tcPr>
            <w:tcW w:w="1417" w:type="dxa"/>
            <w:vAlign w:val="bottom"/>
          </w:tcPr>
          <w:p w14:paraId="2459D98B" w14:textId="77777777" w:rsidR="00EB41D8" w:rsidRPr="00EB41D8" w:rsidRDefault="00EB41D8" w:rsidP="00770B21">
            <w:pPr>
              <w:pStyle w:val="l4"/>
              <w:spacing w:before="0" w:beforeAutospacing="0" w:afterAutospacing="0"/>
              <w:rPr>
                <w:rFonts w:ascii="Arial" w:hAnsi="Arial" w:cs="Arial"/>
                <w:sz w:val="20"/>
                <w:szCs w:val="20"/>
              </w:rPr>
            </w:pPr>
            <w:proofErr w:type="gramStart"/>
            <w:r w:rsidRPr="00EB41D8">
              <w:rPr>
                <w:rFonts w:ascii="Arial" w:hAnsi="Arial" w:cs="Arial"/>
                <w:sz w:val="20"/>
                <w:szCs w:val="20"/>
              </w:rPr>
              <w:t>R - mat</w:t>
            </w:r>
            <w:proofErr w:type="gramEnd"/>
          </w:p>
        </w:tc>
        <w:tc>
          <w:tcPr>
            <w:tcW w:w="1985" w:type="dxa"/>
            <w:vAlign w:val="bottom"/>
          </w:tcPr>
          <w:p w14:paraId="25FB5CC0" w14:textId="77777777" w:rsidR="00EB41D8" w:rsidRPr="00EB41D8" w:rsidRDefault="00EB41D8" w:rsidP="00770B21">
            <w:pPr>
              <w:pStyle w:val="l4"/>
              <w:spacing w:before="0" w:beforeAutospacing="0" w:afterAutospacing="0"/>
              <w:rPr>
                <w:rFonts w:ascii="Arial" w:hAnsi="Arial" w:cs="Arial"/>
                <w:sz w:val="20"/>
                <w:szCs w:val="20"/>
              </w:rPr>
            </w:pPr>
            <w:r w:rsidRPr="00EB41D8">
              <w:rPr>
                <w:rFonts w:ascii="Arial" w:hAnsi="Arial" w:cs="Arial"/>
                <w:sz w:val="20"/>
                <w:szCs w:val="20"/>
              </w:rPr>
              <w:t>ČSN EN 13 108</w:t>
            </w:r>
          </w:p>
        </w:tc>
        <w:tc>
          <w:tcPr>
            <w:tcW w:w="1984" w:type="dxa"/>
            <w:vAlign w:val="bottom"/>
          </w:tcPr>
          <w:p w14:paraId="3721EE85" w14:textId="77777777" w:rsidR="00EB41D8" w:rsidRPr="00EB41D8" w:rsidRDefault="00EB41D8" w:rsidP="00770B21">
            <w:pPr>
              <w:pStyle w:val="l4"/>
              <w:spacing w:before="0" w:beforeAutospacing="0" w:afterAutospacing="0"/>
              <w:rPr>
                <w:rFonts w:ascii="Arial" w:hAnsi="Arial" w:cs="Arial"/>
                <w:sz w:val="20"/>
                <w:szCs w:val="20"/>
              </w:rPr>
            </w:pPr>
            <w:r w:rsidRPr="00EB41D8">
              <w:rPr>
                <w:rFonts w:ascii="Arial" w:hAnsi="Arial" w:cs="Arial"/>
                <w:sz w:val="20"/>
                <w:szCs w:val="20"/>
              </w:rPr>
              <w:t>50 mm</w:t>
            </w:r>
          </w:p>
        </w:tc>
      </w:tr>
      <w:tr w:rsidR="00EB41D8" w:rsidRPr="00EB41D8" w14:paraId="05909E11" w14:textId="77777777" w:rsidTr="00770B21">
        <w:trPr>
          <w:trHeight w:val="353"/>
        </w:trPr>
        <w:tc>
          <w:tcPr>
            <w:tcW w:w="3794" w:type="dxa"/>
            <w:vAlign w:val="bottom"/>
          </w:tcPr>
          <w:p w14:paraId="380EA3DB" w14:textId="77777777" w:rsidR="00EB41D8" w:rsidRPr="00EB41D8" w:rsidRDefault="00EB41D8" w:rsidP="00770B21">
            <w:pPr>
              <w:pStyle w:val="l4"/>
              <w:spacing w:before="0" w:beforeAutospacing="0" w:afterAutospacing="0"/>
              <w:rPr>
                <w:rFonts w:ascii="Arial" w:hAnsi="Arial" w:cs="Arial"/>
                <w:sz w:val="20"/>
                <w:szCs w:val="20"/>
              </w:rPr>
            </w:pPr>
            <w:r w:rsidRPr="00EB41D8">
              <w:rPr>
                <w:rFonts w:ascii="Arial" w:hAnsi="Arial" w:cs="Arial"/>
                <w:sz w:val="20"/>
                <w:szCs w:val="20"/>
              </w:rPr>
              <w:t>štěrkodrť</w:t>
            </w:r>
          </w:p>
        </w:tc>
        <w:tc>
          <w:tcPr>
            <w:tcW w:w="1417" w:type="dxa"/>
            <w:vAlign w:val="bottom"/>
          </w:tcPr>
          <w:p w14:paraId="24B0DEE1" w14:textId="77777777" w:rsidR="00EB41D8" w:rsidRPr="00EB41D8" w:rsidRDefault="00EB41D8" w:rsidP="00770B21">
            <w:pPr>
              <w:pStyle w:val="l4"/>
              <w:spacing w:before="0" w:beforeAutospacing="0" w:afterAutospacing="0"/>
              <w:rPr>
                <w:rFonts w:ascii="Arial" w:hAnsi="Arial" w:cs="Arial"/>
                <w:sz w:val="20"/>
                <w:szCs w:val="20"/>
              </w:rPr>
            </w:pPr>
            <w:r w:rsidRPr="00EB41D8">
              <w:rPr>
                <w:rFonts w:ascii="Arial" w:hAnsi="Arial" w:cs="Arial"/>
                <w:sz w:val="20"/>
                <w:szCs w:val="20"/>
              </w:rPr>
              <w:t>ŠD</w:t>
            </w:r>
            <w:r w:rsidRPr="00EB41D8">
              <w:rPr>
                <w:rFonts w:ascii="Arial" w:hAnsi="Arial" w:cs="Arial"/>
                <w:sz w:val="20"/>
                <w:szCs w:val="20"/>
                <w:vertAlign w:val="subscript"/>
              </w:rPr>
              <w:t>B</w:t>
            </w:r>
          </w:p>
        </w:tc>
        <w:tc>
          <w:tcPr>
            <w:tcW w:w="1985" w:type="dxa"/>
            <w:vAlign w:val="bottom"/>
          </w:tcPr>
          <w:p w14:paraId="30631ACE" w14:textId="77777777" w:rsidR="00EB41D8" w:rsidRPr="00EB41D8" w:rsidRDefault="00EB41D8" w:rsidP="00770B21">
            <w:pPr>
              <w:pStyle w:val="l4"/>
              <w:spacing w:before="0" w:beforeAutospacing="0" w:afterAutospacing="0"/>
              <w:rPr>
                <w:rFonts w:ascii="Arial" w:hAnsi="Arial" w:cs="Arial"/>
                <w:sz w:val="20"/>
                <w:szCs w:val="20"/>
              </w:rPr>
            </w:pPr>
            <w:r w:rsidRPr="00EB41D8">
              <w:rPr>
                <w:rFonts w:ascii="Arial" w:hAnsi="Arial" w:cs="Arial"/>
                <w:sz w:val="20"/>
                <w:szCs w:val="20"/>
              </w:rPr>
              <w:t>ČSN EN 73 6126</w:t>
            </w:r>
          </w:p>
        </w:tc>
        <w:tc>
          <w:tcPr>
            <w:tcW w:w="1984" w:type="dxa"/>
            <w:vAlign w:val="bottom"/>
          </w:tcPr>
          <w:p w14:paraId="65082C19" w14:textId="77777777" w:rsidR="00EB41D8" w:rsidRPr="00EB41D8" w:rsidRDefault="00EB41D8" w:rsidP="00770B21">
            <w:pPr>
              <w:pStyle w:val="l4"/>
              <w:spacing w:before="0" w:beforeAutospacing="0" w:afterAutospacing="0"/>
              <w:rPr>
                <w:rFonts w:ascii="Arial" w:hAnsi="Arial" w:cs="Arial"/>
                <w:sz w:val="20"/>
                <w:szCs w:val="20"/>
              </w:rPr>
            </w:pPr>
            <w:r w:rsidRPr="00EB41D8">
              <w:rPr>
                <w:rFonts w:ascii="Arial" w:hAnsi="Arial" w:cs="Arial"/>
                <w:sz w:val="20"/>
                <w:szCs w:val="20"/>
              </w:rPr>
              <w:t>230 mm</w:t>
            </w:r>
          </w:p>
        </w:tc>
      </w:tr>
      <w:tr w:rsidR="00EB41D8" w:rsidRPr="00EB41D8" w14:paraId="56B70613" w14:textId="77777777" w:rsidTr="00770B21">
        <w:trPr>
          <w:trHeight w:val="353"/>
        </w:trPr>
        <w:tc>
          <w:tcPr>
            <w:tcW w:w="3794" w:type="dxa"/>
            <w:tcBorders>
              <w:bottom w:val="single" w:sz="4" w:space="0" w:color="auto"/>
            </w:tcBorders>
            <w:vAlign w:val="bottom"/>
          </w:tcPr>
          <w:p w14:paraId="180CA3A2" w14:textId="77777777" w:rsidR="00EB41D8" w:rsidRPr="00EB41D8" w:rsidRDefault="00EB41D8" w:rsidP="00770B21">
            <w:pPr>
              <w:pStyle w:val="l4"/>
              <w:spacing w:before="0" w:beforeAutospacing="0" w:afterAutospacing="0"/>
              <w:rPr>
                <w:rFonts w:ascii="Arial" w:hAnsi="Arial" w:cs="Arial"/>
                <w:sz w:val="20"/>
                <w:szCs w:val="20"/>
              </w:rPr>
            </w:pPr>
            <w:r w:rsidRPr="00EB41D8">
              <w:rPr>
                <w:rFonts w:ascii="Arial" w:hAnsi="Arial" w:cs="Arial"/>
                <w:sz w:val="20"/>
                <w:szCs w:val="20"/>
              </w:rPr>
              <w:t xml:space="preserve">hutněné podloží (30 </w:t>
            </w:r>
            <w:proofErr w:type="spellStart"/>
            <w:r w:rsidRPr="00EB41D8">
              <w:rPr>
                <w:rFonts w:ascii="Arial" w:hAnsi="Arial" w:cs="Arial"/>
                <w:sz w:val="20"/>
                <w:szCs w:val="20"/>
              </w:rPr>
              <w:t>MPa</w:t>
            </w:r>
            <w:proofErr w:type="spellEnd"/>
            <w:r w:rsidRPr="00EB41D8">
              <w:rPr>
                <w:rFonts w:ascii="Arial" w:hAnsi="Arial" w:cs="Arial"/>
                <w:sz w:val="20"/>
                <w:szCs w:val="20"/>
              </w:rPr>
              <w:t>)</w:t>
            </w:r>
          </w:p>
        </w:tc>
        <w:tc>
          <w:tcPr>
            <w:tcW w:w="1417" w:type="dxa"/>
            <w:tcBorders>
              <w:bottom w:val="single" w:sz="4" w:space="0" w:color="auto"/>
            </w:tcBorders>
            <w:vAlign w:val="bottom"/>
          </w:tcPr>
          <w:p w14:paraId="37EE2CD5" w14:textId="77777777" w:rsidR="00EB41D8" w:rsidRPr="00EB41D8" w:rsidRDefault="00EB41D8" w:rsidP="00770B21">
            <w:pPr>
              <w:pStyle w:val="l4"/>
              <w:spacing w:before="0" w:beforeAutospacing="0" w:afterAutospacing="0"/>
              <w:rPr>
                <w:rFonts w:ascii="Arial" w:hAnsi="Arial" w:cs="Arial"/>
                <w:sz w:val="20"/>
                <w:szCs w:val="20"/>
              </w:rPr>
            </w:pPr>
          </w:p>
        </w:tc>
        <w:tc>
          <w:tcPr>
            <w:tcW w:w="1985" w:type="dxa"/>
            <w:tcBorders>
              <w:bottom w:val="single" w:sz="4" w:space="0" w:color="auto"/>
            </w:tcBorders>
            <w:vAlign w:val="bottom"/>
          </w:tcPr>
          <w:p w14:paraId="473ABCF2" w14:textId="77777777" w:rsidR="00EB41D8" w:rsidRPr="00EB41D8" w:rsidRDefault="00EB41D8" w:rsidP="00770B21">
            <w:pPr>
              <w:pStyle w:val="l4"/>
              <w:spacing w:before="0" w:beforeAutospacing="0" w:afterAutospacing="0"/>
              <w:rPr>
                <w:rFonts w:ascii="Arial" w:hAnsi="Arial" w:cs="Arial"/>
                <w:sz w:val="20"/>
                <w:szCs w:val="20"/>
              </w:rPr>
            </w:pPr>
          </w:p>
        </w:tc>
        <w:tc>
          <w:tcPr>
            <w:tcW w:w="1984" w:type="dxa"/>
            <w:tcBorders>
              <w:bottom w:val="single" w:sz="4" w:space="0" w:color="auto"/>
            </w:tcBorders>
            <w:vAlign w:val="bottom"/>
          </w:tcPr>
          <w:p w14:paraId="336F7A63" w14:textId="77777777" w:rsidR="00EB41D8" w:rsidRPr="00EB41D8" w:rsidRDefault="00EB41D8" w:rsidP="00770B21">
            <w:pPr>
              <w:pStyle w:val="l4"/>
              <w:spacing w:before="0" w:beforeAutospacing="0" w:afterAutospacing="0"/>
              <w:rPr>
                <w:rFonts w:ascii="Arial" w:hAnsi="Arial" w:cs="Arial"/>
                <w:sz w:val="20"/>
                <w:szCs w:val="20"/>
              </w:rPr>
            </w:pPr>
            <w:r w:rsidRPr="00EB41D8">
              <w:rPr>
                <w:rFonts w:ascii="Arial" w:hAnsi="Arial" w:cs="Arial"/>
                <w:sz w:val="20"/>
                <w:szCs w:val="20"/>
              </w:rPr>
              <w:t>-</w:t>
            </w:r>
          </w:p>
        </w:tc>
      </w:tr>
      <w:tr w:rsidR="00EB41D8" w:rsidRPr="00EB41D8" w14:paraId="61F1102E" w14:textId="77777777" w:rsidTr="00770B21">
        <w:trPr>
          <w:trHeight w:val="353"/>
        </w:trPr>
        <w:tc>
          <w:tcPr>
            <w:tcW w:w="7196" w:type="dxa"/>
            <w:gridSpan w:val="3"/>
            <w:tcBorders>
              <w:top w:val="single" w:sz="4" w:space="0" w:color="auto"/>
            </w:tcBorders>
            <w:vAlign w:val="bottom"/>
          </w:tcPr>
          <w:p w14:paraId="4670E623" w14:textId="77777777" w:rsidR="00EB41D8" w:rsidRPr="00EB41D8" w:rsidRDefault="00EB41D8" w:rsidP="00770B21">
            <w:pPr>
              <w:pStyle w:val="l4"/>
              <w:spacing w:before="0" w:beforeAutospacing="0" w:afterAutospacing="0"/>
              <w:jc w:val="right"/>
              <w:rPr>
                <w:rFonts w:ascii="Arial" w:hAnsi="Arial" w:cs="Arial"/>
                <w:sz w:val="20"/>
                <w:szCs w:val="20"/>
              </w:rPr>
            </w:pPr>
            <w:r w:rsidRPr="00EB41D8">
              <w:rPr>
                <w:rFonts w:ascii="Arial" w:hAnsi="Arial" w:cs="Arial"/>
                <w:sz w:val="20"/>
                <w:szCs w:val="20"/>
              </w:rPr>
              <w:t>celkem</w:t>
            </w:r>
          </w:p>
        </w:tc>
        <w:tc>
          <w:tcPr>
            <w:tcW w:w="1984" w:type="dxa"/>
            <w:tcBorders>
              <w:top w:val="single" w:sz="4" w:space="0" w:color="auto"/>
            </w:tcBorders>
            <w:vAlign w:val="bottom"/>
          </w:tcPr>
          <w:p w14:paraId="7439A162" w14:textId="77777777" w:rsidR="00EB41D8" w:rsidRPr="00EB41D8" w:rsidRDefault="00EB41D8" w:rsidP="00770B21">
            <w:pPr>
              <w:pStyle w:val="l4"/>
              <w:spacing w:before="0" w:beforeAutospacing="0" w:afterAutospacing="0"/>
              <w:rPr>
                <w:rFonts w:ascii="Arial" w:hAnsi="Arial" w:cs="Arial"/>
                <w:sz w:val="20"/>
                <w:szCs w:val="20"/>
              </w:rPr>
            </w:pPr>
            <w:r w:rsidRPr="00EB41D8">
              <w:rPr>
                <w:rFonts w:ascii="Arial" w:hAnsi="Arial" w:cs="Arial"/>
                <w:sz w:val="20"/>
                <w:szCs w:val="20"/>
              </w:rPr>
              <w:t>340 mm</w:t>
            </w:r>
          </w:p>
        </w:tc>
      </w:tr>
    </w:tbl>
    <w:p w14:paraId="7E21E300" w14:textId="77777777" w:rsidR="00EB41D8" w:rsidRPr="00EB41D8" w:rsidRDefault="00EB41D8" w:rsidP="0021681B">
      <w:pPr>
        <w:pStyle w:val="l4"/>
        <w:shd w:val="clear" w:color="auto" w:fill="FFFFFF"/>
        <w:spacing w:before="0" w:beforeAutospacing="0" w:afterAutospacing="0"/>
        <w:jc w:val="both"/>
        <w:rPr>
          <w:rFonts w:ascii="Arial" w:hAnsi="Arial" w:cs="Arial"/>
          <w:sz w:val="20"/>
          <w:szCs w:val="20"/>
        </w:rPr>
      </w:pPr>
    </w:p>
    <w:p w14:paraId="18B015EE" w14:textId="5F1858F7" w:rsidR="00CB2C08" w:rsidRPr="00C24B5E" w:rsidRDefault="00C24B5E" w:rsidP="00D37644">
      <w:pPr>
        <w:pStyle w:val="l4"/>
        <w:shd w:val="clear" w:color="auto" w:fill="FFFFFF"/>
        <w:spacing w:before="0" w:beforeAutospacing="0" w:afterAutospacing="0"/>
        <w:ind w:firstLine="284"/>
        <w:jc w:val="both"/>
        <w:rPr>
          <w:rFonts w:ascii="Arial" w:hAnsi="Arial" w:cs="Arial"/>
          <w:bCs/>
          <w:i/>
          <w:iCs/>
          <w:color w:val="000000"/>
          <w:sz w:val="20"/>
          <w:szCs w:val="20"/>
        </w:rPr>
      </w:pPr>
      <w:r w:rsidRPr="00EB41D8">
        <w:rPr>
          <w:rStyle w:val="PromnnHTML"/>
          <w:rFonts w:ascii="Arial" w:hAnsi="Arial" w:cs="Arial"/>
          <w:bCs/>
          <w:i w:val="0"/>
          <w:iCs w:val="0"/>
          <w:color w:val="000000"/>
          <w:sz w:val="20"/>
          <w:szCs w:val="20"/>
        </w:rPr>
        <w:t>Bude provedena kontrola modulu přetvárnosti podloží, který je požadován min E</w:t>
      </w:r>
      <w:r w:rsidRPr="00EB41D8">
        <w:rPr>
          <w:rStyle w:val="PromnnHTML"/>
          <w:rFonts w:ascii="Arial" w:hAnsi="Arial" w:cs="Arial"/>
          <w:bCs/>
          <w:i w:val="0"/>
          <w:iCs w:val="0"/>
          <w:color w:val="000000"/>
          <w:sz w:val="20"/>
          <w:szCs w:val="20"/>
          <w:vertAlign w:val="subscript"/>
        </w:rPr>
        <w:t>def,2</w:t>
      </w:r>
      <w:r w:rsidRPr="00EB41D8">
        <w:rPr>
          <w:rStyle w:val="PromnnHTML"/>
          <w:rFonts w:ascii="Arial" w:hAnsi="Arial" w:cs="Arial"/>
          <w:bCs/>
          <w:i w:val="0"/>
          <w:iCs w:val="0"/>
          <w:color w:val="000000"/>
          <w:sz w:val="20"/>
          <w:szCs w:val="20"/>
        </w:rPr>
        <w:t xml:space="preserve"> = 30 </w:t>
      </w:r>
      <w:proofErr w:type="spellStart"/>
      <w:r w:rsidRPr="00EB41D8">
        <w:rPr>
          <w:rStyle w:val="PromnnHTML"/>
          <w:rFonts w:ascii="Arial" w:hAnsi="Arial" w:cs="Arial"/>
          <w:bCs/>
          <w:i w:val="0"/>
          <w:iCs w:val="0"/>
          <w:color w:val="000000"/>
          <w:sz w:val="20"/>
          <w:szCs w:val="20"/>
        </w:rPr>
        <w:t>MPa</w:t>
      </w:r>
      <w:proofErr w:type="spellEnd"/>
      <w:r w:rsidRPr="00EB41D8">
        <w:rPr>
          <w:rStyle w:val="PromnnHTML"/>
          <w:rFonts w:ascii="Arial" w:hAnsi="Arial" w:cs="Arial"/>
          <w:bCs/>
          <w:i w:val="0"/>
          <w:iCs w:val="0"/>
          <w:color w:val="000000"/>
          <w:sz w:val="20"/>
          <w:szCs w:val="20"/>
        </w:rPr>
        <w:t xml:space="preserve"> a teprve pak budou pokládány jednotlivé vrstvy. Pokud bude zkouškami zjištěn nižší modul přetvárnosti bude nutno provést sanaci podloží. </w:t>
      </w:r>
      <w:r w:rsidR="00EB41D8" w:rsidRPr="00EB41D8">
        <w:rPr>
          <w:rStyle w:val="PromnnHTML"/>
          <w:rFonts w:ascii="Arial" w:hAnsi="Arial" w:cs="Arial"/>
          <w:bCs/>
          <w:i w:val="0"/>
          <w:iCs w:val="0"/>
          <w:color w:val="000000"/>
          <w:sz w:val="20"/>
          <w:szCs w:val="20"/>
        </w:rPr>
        <w:t xml:space="preserve">Vrstvu štěrkodrtě pod asfaltovou plochou nutno zhutnit na hodnotu 55 </w:t>
      </w:r>
      <w:proofErr w:type="spellStart"/>
      <w:r w:rsidR="00EB41D8" w:rsidRPr="00EB41D8">
        <w:rPr>
          <w:rStyle w:val="PromnnHTML"/>
          <w:rFonts w:ascii="Arial" w:hAnsi="Arial" w:cs="Arial"/>
          <w:bCs/>
          <w:i w:val="0"/>
          <w:iCs w:val="0"/>
          <w:color w:val="000000"/>
          <w:sz w:val="20"/>
          <w:szCs w:val="20"/>
        </w:rPr>
        <w:t>MPa</w:t>
      </w:r>
      <w:proofErr w:type="spellEnd"/>
      <w:r w:rsidR="00EB41D8" w:rsidRPr="00EB41D8">
        <w:rPr>
          <w:rStyle w:val="PromnnHTML"/>
          <w:rFonts w:ascii="Arial" w:hAnsi="Arial" w:cs="Arial"/>
          <w:bCs/>
          <w:i w:val="0"/>
          <w:iCs w:val="0"/>
          <w:color w:val="000000"/>
          <w:sz w:val="20"/>
          <w:szCs w:val="20"/>
        </w:rPr>
        <w:t>.</w:t>
      </w:r>
    </w:p>
    <w:p w14:paraId="0E59E51A" w14:textId="77777777" w:rsidR="00CE4D65" w:rsidRDefault="00CE4D65" w:rsidP="00CE4D65">
      <w:pPr>
        <w:pStyle w:val="Nadpis3"/>
        <w:rPr>
          <w:color w:val="auto"/>
        </w:rPr>
      </w:pPr>
      <w:bookmarkStart w:id="12" w:name="_Toc187131181"/>
      <w:r>
        <w:rPr>
          <w:color w:val="auto"/>
        </w:rPr>
        <w:t>Odvodnění zpevněných ploch</w:t>
      </w:r>
      <w:bookmarkEnd w:id="12"/>
    </w:p>
    <w:p w14:paraId="07DE361F" w14:textId="69487DA7" w:rsidR="00CE4D65" w:rsidRDefault="00655F3E" w:rsidP="00D37644">
      <w:pPr>
        <w:ind w:firstLine="284"/>
      </w:pPr>
      <w:r>
        <w:t xml:space="preserve">Pro odvodnění odstavného stání byl navržen štěrbinový žlab s průběžnou </w:t>
      </w:r>
      <w:r w:rsidR="000859A8">
        <w:t>k</w:t>
      </w:r>
      <w:r>
        <w:t xml:space="preserve">rytou štěrbinou, jehož součástí je zároveň i obrubník 150 mm, který tuto štěrbinu </w:t>
      </w:r>
      <w:r w:rsidR="00B81D22">
        <w:t xml:space="preserve">zakrývá. Jedná se tedy o prvek, jež má dvě funkce – odvodňovací a dělící. Tímto </w:t>
      </w:r>
      <w:r w:rsidR="000859A8">
        <w:t>obrubníkem se žlabem bude</w:t>
      </w:r>
      <w:r w:rsidR="00B81D22">
        <w:t xml:space="preserve"> zpevněná plocha lemována podél zeleně.</w:t>
      </w:r>
      <w:r w:rsidR="00F13541">
        <w:t xml:space="preserve"> </w:t>
      </w:r>
    </w:p>
    <w:p w14:paraId="6F7A3DAF" w14:textId="6524E1BF" w:rsidR="00B81D22" w:rsidRDefault="00B81D22" w:rsidP="00D37644">
      <w:pPr>
        <w:ind w:firstLine="284"/>
      </w:pPr>
      <w:r>
        <w:t xml:space="preserve">Celková délka žlabu je 24,8 m. Šířka dílce je po výšce proměnná: </w:t>
      </w:r>
      <w:proofErr w:type="gramStart"/>
      <w:r>
        <w:t>400 - 450</w:t>
      </w:r>
      <w:proofErr w:type="gramEnd"/>
      <w:r>
        <w:t xml:space="preserve"> mm. Výška 500 mm, resp. 650 mm. Průtočný profil je oválný 200 x 300 mm. Na jeho začátku bude opatřen záslepkou, na konci bude </w:t>
      </w:r>
      <w:r w:rsidRPr="00C24B5E">
        <w:t>osazen výtokový díl s kalovým košem, který bude zároveň čistící kus. Zde bude napojen PVC potrubím DN 200 do nově navrženého potrubí kanalizace.</w:t>
      </w:r>
    </w:p>
    <w:p w14:paraId="049AA3EF" w14:textId="3CF46DC6" w:rsidR="00B81D22" w:rsidRPr="00104F58" w:rsidRDefault="00B81D22" w:rsidP="00B81D22">
      <w:pPr>
        <w:rPr>
          <w:i/>
          <w:iCs/>
          <w:u w:val="single"/>
        </w:rPr>
      </w:pPr>
      <w:r w:rsidRPr="00104F58">
        <w:rPr>
          <w:i/>
          <w:iCs/>
          <w:u w:val="single"/>
        </w:rPr>
        <w:t xml:space="preserve">Doporučení pro montáž </w:t>
      </w:r>
      <w:r>
        <w:rPr>
          <w:i/>
          <w:iCs/>
          <w:u w:val="single"/>
        </w:rPr>
        <w:t>štěrbinových žlabů</w:t>
      </w:r>
    </w:p>
    <w:p w14:paraId="3B8FB887" w14:textId="031D607C" w:rsidR="00B81D22" w:rsidRPr="006412C4" w:rsidRDefault="006412C4" w:rsidP="00B81D22">
      <w:pPr>
        <w:pStyle w:val="Odstavecseseznamem"/>
        <w:numPr>
          <w:ilvl w:val="0"/>
          <w:numId w:val="6"/>
        </w:numPr>
      </w:pPr>
      <w:r w:rsidRPr="006412C4">
        <w:t xml:space="preserve">před spojením jednotlivých dílců nanést na hrdla kluzný </w:t>
      </w:r>
      <w:proofErr w:type="gramStart"/>
      <w:r w:rsidRPr="006412C4">
        <w:t>prostředek</w:t>
      </w:r>
      <w:proofErr w:type="gramEnd"/>
      <w:r w:rsidRPr="006412C4">
        <w:t xml:space="preserve"> aby nedošlo ke stržení těsnění</w:t>
      </w:r>
    </w:p>
    <w:p w14:paraId="13A6EF6F" w14:textId="44C3D359" w:rsidR="00B81D22" w:rsidRPr="006412C4" w:rsidRDefault="006412C4" w:rsidP="00B81D22">
      <w:pPr>
        <w:pStyle w:val="Odstavecseseznamem"/>
        <w:numPr>
          <w:ilvl w:val="0"/>
          <w:numId w:val="6"/>
        </w:numPr>
      </w:pPr>
      <w:r>
        <w:t xml:space="preserve">jednotlivé dílce ukládat na vrstvu suchého betonu na betonovém loži C 15/20 </w:t>
      </w:r>
      <w:proofErr w:type="spellStart"/>
      <w:r>
        <w:t>tl</w:t>
      </w:r>
      <w:proofErr w:type="spellEnd"/>
      <w:r>
        <w:t>. min 100 mm</w:t>
      </w:r>
    </w:p>
    <w:p w14:paraId="4B31FC92" w14:textId="392BDD50" w:rsidR="00B81D22" w:rsidRDefault="006412C4" w:rsidP="00B81D22">
      <w:pPr>
        <w:pStyle w:val="Odstavecseseznamem"/>
        <w:numPr>
          <w:ilvl w:val="0"/>
          <w:numId w:val="6"/>
        </w:numPr>
      </w:pPr>
      <w:r>
        <w:t>nanést na obě boční strany žlabu jednu</w:t>
      </w:r>
      <w:r w:rsidR="00B81D22" w:rsidRPr="006412C4">
        <w:t xml:space="preserve"> vrstvy penetračního asfaltového nátěru</w:t>
      </w:r>
      <w:r w:rsidRPr="006412C4">
        <w:t xml:space="preserve"> dle ČSN</w:t>
      </w:r>
      <w:r>
        <w:t> </w:t>
      </w:r>
      <w:r w:rsidRPr="006412C4">
        <w:t>73</w:t>
      </w:r>
      <w:r>
        <w:t> </w:t>
      </w:r>
      <w:r w:rsidRPr="006412C4">
        <w:t>6129</w:t>
      </w:r>
    </w:p>
    <w:p w14:paraId="0CFCA3D3" w14:textId="77777777" w:rsidR="00BC06C6" w:rsidRDefault="00BC06C6" w:rsidP="00B81D22">
      <w:pPr>
        <w:pStyle w:val="Odstavecseseznamem"/>
        <w:numPr>
          <w:ilvl w:val="0"/>
          <w:numId w:val="6"/>
        </w:numPr>
      </w:pPr>
      <w:r>
        <w:t>provedení příčné (mezi jednotlivými dílci) i podélné dilatace (mezi žlabem a ostatními konstrukcemi)</w:t>
      </w:r>
    </w:p>
    <w:p w14:paraId="76B5DDFE" w14:textId="3CE45F2D" w:rsidR="00BC06C6" w:rsidRPr="006412C4" w:rsidRDefault="00BC06C6" w:rsidP="00B81D22">
      <w:pPr>
        <w:pStyle w:val="Odstavecseseznamem"/>
        <w:numPr>
          <w:ilvl w:val="0"/>
          <w:numId w:val="6"/>
        </w:numPr>
      </w:pPr>
      <w:r>
        <w:t>dilatace příčná – mezi dílci bude dodržena dilatace 5 mm vložením distanční vložky, následně bude do vzniklého prostoru vtlačen těsnící provazec a zalitý zálivkovou hmotou</w:t>
      </w:r>
    </w:p>
    <w:p w14:paraId="1E69D1AB" w14:textId="040E88AA" w:rsidR="006412C4" w:rsidRPr="006412C4" w:rsidRDefault="00BC06C6" w:rsidP="006412C4">
      <w:pPr>
        <w:pStyle w:val="Odstavecseseznamem"/>
        <w:numPr>
          <w:ilvl w:val="0"/>
          <w:numId w:val="6"/>
        </w:numPr>
      </w:pPr>
      <w:r>
        <w:lastRenderedPageBreak/>
        <w:t xml:space="preserve">dilatace </w:t>
      </w:r>
      <w:proofErr w:type="gramStart"/>
      <w:r>
        <w:t>podélná -</w:t>
      </w:r>
      <w:r w:rsidR="006412C4" w:rsidRPr="006412C4">
        <w:t xml:space="preserve"> na</w:t>
      </w:r>
      <w:proofErr w:type="gramEnd"/>
      <w:r w:rsidR="006412C4" w:rsidRPr="006412C4">
        <w:t xml:space="preserve"> boční strany </w:t>
      </w:r>
      <w:r>
        <w:t xml:space="preserve">se </w:t>
      </w:r>
      <w:r w:rsidR="006412C4" w:rsidRPr="006412C4">
        <w:t>nalepí distanční desky z impregnovaných d</w:t>
      </w:r>
      <w:r w:rsidR="00B81D22" w:rsidRPr="006412C4">
        <w:t>řevovláknit</w:t>
      </w:r>
      <w:r w:rsidR="006412C4" w:rsidRPr="006412C4">
        <w:t>ých</w:t>
      </w:r>
      <w:r w:rsidR="00B81D22" w:rsidRPr="006412C4">
        <w:t xml:space="preserve"> des</w:t>
      </w:r>
      <w:r w:rsidR="006412C4" w:rsidRPr="006412C4">
        <w:t xml:space="preserve">ek </w:t>
      </w:r>
      <w:proofErr w:type="spellStart"/>
      <w:r w:rsidR="006412C4" w:rsidRPr="006412C4">
        <w:t>tl</w:t>
      </w:r>
      <w:proofErr w:type="spellEnd"/>
      <w:r w:rsidR="006412C4" w:rsidRPr="006412C4">
        <w:t>. 20 mm - ze strany zpevněné plochy na celou výšku</w:t>
      </w:r>
    </w:p>
    <w:p w14:paraId="063C2761" w14:textId="39E17393" w:rsidR="00B81D22" w:rsidRPr="006412C4" w:rsidRDefault="006412C4" w:rsidP="006412C4">
      <w:pPr>
        <w:pStyle w:val="Odstavecseseznamem"/>
        <w:numPr>
          <w:ilvl w:val="0"/>
          <w:numId w:val="6"/>
        </w:numPr>
        <w:ind w:left="2410" w:hanging="142"/>
      </w:pPr>
      <w:r w:rsidRPr="006412C4">
        <w:t>ze strany zeleně</w:t>
      </w:r>
      <w:r w:rsidR="00B81D22" w:rsidRPr="006412C4">
        <w:t xml:space="preserve"> do výšky obetonování</w:t>
      </w:r>
    </w:p>
    <w:p w14:paraId="668B72C0" w14:textId="57EBCF91" w:rsidR="00B81D22" w:rsidRDefault="006412C4" w:rsidP="00B81D22">
      <w:pPr>
        <w:pStyle w:val="Odstavecseseznamem"/>
        <w:numPr>
          <w:ilvl w:val="0"/>
          <w:numId w:val="6"/>
        </w:numPr>
      </w:pPr>
      <w:r w:rsidRPr="006412C4">
        <w:t>po provedení přilehlé zpevněné plochy se provede p</w:t>
      </w:r>
      <w:r w:rsidR="00B81D22" w:rsidRPr="006412C4">
        <w:t>rořezání</w:t>
      </w:r>
      <w:r w:rsidRPr="006412C4">
        <w:t xml:space="preserve"> do hloubky</w:t>
      </w:r>
      <w:r w:rsidR="00B81D22" w:rsidRPr="006412C4">
        <w:t xml:space="preserve"> 50 mm,</w:t>
      </w:r>
      <w:r w:rsidRPr="006412C4">
        <w:t xml:space="preserve"> do vzniklé spáry se uloží</w:t>
      </w:r>
      <w:r w:rsidR="00B81D22" w:rsidRPr="006412C4">
        <w:t xml:space="preserve"> těsnící provazec, </w:t>
      </w:r>
      <w:r w:rsidRPr="006412C4">
        <w:t xml:space="preserve">a provede se asfaltová </w:t>
      </w:r>
      <w:r w:rsidR="00B81D22" w:rsidRPr="006412C4">
        <w:t xml:space="preserve">zálivka </w:t>
      </w:r>
    </w:p>
    <w:p w14:paraId="78DDBF5D" w14:textId="6B33F195" w:rsidR="00F13541" w:rsidRPr="006412C4" w:rsidRDefault="00F13541" w:rsidP="00F13541">
      <w:pPr>
        <w:ind w:firstLine="284"/>
      </w:pPr>
      <w:r>
        <w:t>Uložení štěrbinového žlabu je znázorněno ve výkrese D.1.1.0</w:t>
      </w:r>
      <w:r w:rsidR="005A7C33">
        <w:t>8</w:t>
      </w:r>
      <w:r>
        <w:t xml:space="preserve"> Vzorové uložení vpusti a štěrbinového žlabu.</w:t>
      </w:r>
    </w:p>
    <w:p w14:paraId="72CEFDC7" w14:textId="77777777" w:rsidR="00CE4D65" w:rsidRDefault="00CE4D65" w:rsidP="00CE4D65">
      <w:pPr>
        <w:pStyle w:val="Nadpis3"/>
      </w:pPr>
      <w:bookmarkStart w:id="13" w:name="_Toc187131182"/>
      <w:r>
        <w:t>Podélná drenáž</w:t>
      </w:r>
      <w:bookmarkEnd w:id="13"/>
    </w:p>
    <w:p w14:paraId="2FEE2DC1" w14:textId="59E05457" w:rsidR="00C24B5E" w:rsidRDefault="00CE4D65" w:rsidP="00D37644">
      <w:pPr>
        <w:ind w:firstLine="284"/>
      </w:pPr>
      <w:r>
        <w:t xml:space="preserve">V místě </w:t>
      </w:r>
      <w:r w:rsidRPr="00C24B5E">
        <w:t xml:space="preserve">vyústění zemní pláně bude proveden </w:t>
      </w:r>
      <w:r w:rsidR="00511E01">
        <w:t xml:space="preserve">svahovaný </w:t>
      </w:r>
      <w:r w:rsidRPr="00C24B5E">
        <w:t>výkop pro uložení drenážního potrubí z tuhých trub PEHD s perforací 220 ° DN</w:t>
      </w:r>
      <w:r w:rsidR="00937EA8" w:rsidRPr="00C24B5E">
        <w:t xml:space="preserve"> 16</w:t>
      </w:r>
      <w:r w:rsidRPr="00C24B5E">
        <w:t>0 SN10.</w:t>
      </w:r>
      <w:r w:rsidR="00911E7E">
        <w:t>, viz výkres D.1.1.0</w:t>
      </w:r>
      <w:r w:rsidR="005A7C33">
        <w:t>7</w:t>
      </w:r>
      <w:r w:rsidR="00911E7E">
        <w:t xml:space="preserve"> Řez </w:t>
      </w:r>
      <w:r w:rsidR="005A7C33">
        <w:t>1</w:t>
      </w:r>
      <w:r w:rsidR="00911E7E">
        <w:t>-</w:t>
      </w:r>
      <w:r w:rsidR="005A7C33">
        <w:t>1</w:t>
      </w:r>
      <w:r w:rsidR="00911E7E">
        <w:t xml:space="preserve">‘. </w:t>
      </w:r>
      <w:r w:rsidRPr="00C24B5E">
        <w:t>Na začátku trasy potrubí bud</w:t>
      </w:r>
      <w:r w:rsidR="00937EA8" w:rsidRPr="00C24B5E">
        <w:t>e</w:t>
      </w:r>
      <w:r w:rsidRPr="00C24B5E">
        <w:t xml:space="preserve"> umístěn</w:t>
      </w:r>
      <w:r w:rsidR="00937EA8" w:rsidRPr="00C24B5E">
        <w:t>a</w:t>
      </w:r>
      <w:r w:rsidRPr="00C24B5E">
        <w:t xml:space="preserve"> kontrolní šacht</w:t>
      </w:r>
      <w:r w:rsidR="00937EA8" w:rsidRPr="00C24B5E">
        <w:t>a</w:t>
      </w:r>
      <w:r w:rsidRPr="00C24B5E">
        <w:t xml:space="preserve">. Drenáž zpevněných ploch bude napojena na </w:t>
      </w:r>
      <w:r w:rsidR="00C24B5E" w:rsidRPr="00C24B5E">
        <w:t>obnovený systém kanalizace.</w:t>
      </w:r>
      <w:r w:rsidR="00C24B5E">
        <w:t xml:space="preserve"> </w:t>
      </w:r>
    </w:p>
    <w:p w14:paraId="5B3A4962" w14:textId="7892ECAD" w:rsidR="00C24B5E" w:rsidRDefault="00C24B5E" w:rsidP="00D37644">
      <w:pPr>
        <w:ind w:firstLine="284"/>
      </w:pPr>
      <w:r>
        <w:t>Řešeno jako větev A ve stavebním objektu SO 03 Venkovní kanalizace a drenáže.</w:t>
      </w:r>
    </w:p>
    <w:p w14:paraId="6B2BBF2E" w14:textId="77777777" w:rsidR="00CE4D65" w:rsidRDefault="00CE4D65" w:rsidP="00CE4D65">
      <w:pPr>
        <w:pStyle w:val="Nadpis2"/>
      </w:pPr>
      <w:bookmarkStart w:id="14" w:name="_Toc187131183"/>
      <w:r>
        <w:t>Požadavky na postup provádění prací</w:t>
      </w:r>
      <w:bookmarkEnd w:id="14"/>
    </w:p>
    <w:p w14:paraId="08523F3A" w14:textId="77777777" w:rsidR="00CE4D65" w:rsidRPr="000660A3" w:rsidRDefault="00CE4D65" w:rsidP="00CE4D65">
      <w:pPr>
        <w:pStyle w:val="Nadpis3"/>
        <w:numPr>
          <w:ilvl w:val="0"/>
          <w:numId w:val="5"/>
        </w:numPr>
        <w:tabs>
          <w:tab w:val="num" w:pos="360"/>
        </w:tabs>
      </w:pPr>
      <w:bookmarkStart w:id="15" w:name="_Toc43914022"/>
      <w:bookmarkStart w:id="16" w:name="_Toc187131184"/>
      <w:r w:rsidRPr="000660A3">
        <w:t>Provoz areálu a okolí</w:t>
      </w:r>
      <w:bookmarkEnd w:id="15"/>
      <w:r>
        <w:t>, staveniště</w:t>
      </w:r>
      <w:bookmarkEnd w:id="16"/>
    </w:p>
    <w:p w14:paraId="56503CC1" w14:textId="51109F51" w:rsidR="00CE4D65" w:rsidRDefault="00CE4D65" w:rsidP="00D37644">
      <w:pPr>
        <w:ind w:firstLine="284"/>
      </w:pPr>
      <w:r>
        <w:t>Při realizaci stavby je nutné minimalizovat dopady na okolí staveniště z hlediska hluku, vibraci, prašnosti apod. Výstavba zásadně neomezí ani neohrozí okolní stavby, dopravu po přilehlé komunikaci ani pohyb chodců. Dočasně se vlivem stavebních prací zvýší prašnost a hluk. Jedním z největších omezení okolí při provádění stavby bude staveništní doprava a provoz stavebních strojů po dob</w:t>
      </w:r>
      <w:r w:rsidR="00D37644">
        <w:t>u výstavby</w:t>
      </w:r>
      <w:r>
        <w:t>. Dopravní prostředky budou při odjezdu na veřejnou komunikaci očištěny.</w:t>
      </w:r>
    </w:p>
    <w:p w14:paraId="5F37AA27" w14:textId="0037FC43" w:rsidR="00CE4D65" w:rsidRDefault="00CE4D65" w:rsidP="00D37644">
      <w:pPr>
        <w:ind w:firstLine="284"/>
      </w:pPr>
      <w:r>
        <w:t xml:space="preserve">Areál </w:t>
      </w:r>
      <w:r w:rsidR="00D37644">
        <w:t>školy</w:t>
      </w:r>
      <w:r>
        <w:t xml:space="preserve"> bude během provádění stavebních prací v provozu. Stavební práce musí být tomuto přizpůsobeny a koordinovány s provozovatelem objektu.</w:t>
      </w:r>
    </w:p>
    <w:p w14:paraId="7587858A" w14:textId="0A52CEBE" w:rsidR="00CE4D65" w:rsidRDefault="00CE4D65" w:rsidP="00262A49">
      <w:pPr>
        <w:ind w:firstLine="284"/>
      </w:pPr>
      <w:r>
        <w:t>Prostor staveniště je chráněn proti vniknutí nepovolaných osob mobilní</w:t>
      </w:r>
      <w:r w:rsidR="00262A49">
        <w:t>m</w:t>
      </w:r>
      <w:r>
        <w:t xml:space="preserve"> staveništní</w:t>
      </w:r>
      <w:r w:rsidR="00262A49">
        <w:t>m</w:t>
      </w:r>
      <w:r>
        <w:t xml:space="preserve"> oplocení</w:t>
      </w:r>
      <w:r w:rsidR="00262A49">
        <w:t>m</w:t>
      </w:r>
      <w:r>
        <w:t xml:space="preserve">. Vjezd nákladních automobilů a stavební techniky na pozemek je možný po </w:t>
      </w:r>
      <w:r w:rsidR="00ED3103">
        <w:t>asfaltov</w:t>
      </w:r>
      <w:r>
        <w:t xml:space="preserve">é komunikaci z jižní strany, odbočkou z místní komunikace – </w:t>
      </w:r>
      <w:r w:rsidR="00262A49">
        <w:t>tř. T.G.M</w:t>
      </w:r>
      <w:r>
        <w:t>. Skládky materiálu ani další zařízení staveniště se nesmí nacházet v prostoru ochranných pásem inženýrských sítí.</w:t>
      </w:r>
    </w:p>
    <w:p w14:paraId="6B1AE422" w14:textId="77777777" w:rsidR="00CE4D65" w:rsidRPr="000660A3" w:rsidRDefault="00CE4D65" w:rsidP="00CE4D65">
      <w:pPr>
        <w:pStyle w:val="Nadpis3"/>
      </w:pPr>
      <w:bookmarkStart w:id="17" w:name="_Toc43914023"/>
      <w:bookmarkStart w:id="18" w:name="_Toc187131185"/>
      <w:r w:rsidRPr="000660A3">
        <w:t>Manipulace s odpady</w:t>
      </w:r>
      <w:bookmarkEnd w:id="17"/>
      <w:bookmarkEnd w:id="18"/>
    </w:p>
    <w:p w14:paraId="01AEE6DD" w14:textId="77777777" w:rsidR="00CE4D65" w:rsidRDefault="00CE4D65" w:rsidP="00CE4D65">
      <w:bookmarkStart w:id="19" w:name="_Toc43914024"/>
      <w:r>
        <w:t xml:space="preserve">Odpady, které vzniknou při stavbě, budou v souladu se zákonem </w:t>
      </w:r>
      <w:r w:rsidRPr="00B04312">
        <w:t xml:space="preserve">č. </w:t>
      </w:r>
      <w:r>
        <w:t>541/2020</w:t>
      </w:r>
      <w:r w:rsidRPr="00B04312">
        <w:t xml:space="preserve"> Sb.</w:t>
      </w:r>
      <w:r>
        <w:t>, Zákon o</w:t>
      </w:r>
      <w:r w:rsidRPr="00B04312">
        <w:t xml:space="preserve"> odpadech</w:t>
      </w:r>
      <w:r>
        <w:t xml:space="preserve"> likvidovány na stavbě, odvozem do sběrných surovin nebo na skládku k tomu určenou. </w:t>
      </w:r>
    </w:p>
    <w:p w14:paraId="2DDB5F2A" w14:textId="77777777" w:rsidR="00CE4D65" w:rsidRDefault="00CE4D65" w:rsidP="00CE4D65">
      <w:pPr>
        <w:keepNext/>
        <w:rPr>
          <w:bCs/>
          <w:u w:val="single"/>
        </w:rPr>
      </w:pPr>
      <w:r>
        <w:rPr>
          <w:bCs/>
          <w:u w:val="single"/>
        </w:rPr>
        <w:t>Manipulace s odpady:</w:t>
      </w:r>
    </w:p>
    <w:p w14:paraId="53DE8E8C" w14:textId="77777777" w:rsidR="00CE4D65" w:rsidRDefault="00CE4D65" w:rsidP="00CE4D65">
      <w:pPr>
        <w:rPr>
          <w:bCs/>
        </w:rPr>
      </w:pPr>
      <w:r>
        <w:rPr>
          <w:bCs/>
        </w:rPr>
        <w:t>Dodavatel stavby má povinnost předcházet vzniku odpadů, omezovat jejich množství a nebezpečné vlastnosti. S odpady lze nakládat pouze způsobem stanoveným zákonem a předpisy vydanými k jeho provedení. Odpady lze upravovat, využívat nebo zneškodňovat pouze v zařízeních, v místech a objektech k tomu určených. Při této činnosti nesmí být ohroženo nebo poškozováno životní prostředí a nesmí být překročeny limity znečištění stanovené zvláštními předpisy. Původce odpadu se může odpadu zbavit pouze způsobem, který je v souladu se zákonem. Na každého, kdo převezme odpady od původce, přecházejí povinnosti původce.</w:t>
      </w:r>
    </w:p>
    <w:p w14:paraId="1C0F7BDC" w14:textId="77777777" w:rsidR="00CE4D65" w:rsidRDefault="00CE4D65" w:rsidP="00CE4D65">
      <w:pPr>
        <w:rPr>
          <w:bCs/>
        </w:rPr>
      </w:pPr>
      <w:r>
        <w:rPr>
          <w:bCs/>
        </w:rPr>
        <w:t>Původce a oprávněná osoba je povinna zařadit odpady podle druhu a kategorie stanovených v Katalogu odpadů. Povinnosti původce odpadů jsou:</w:t>
      </w:r>
    </w:p>
    <w:p w14:paraId="190F6916" w14:textId="77777777" w:rsidR="00CE4D65" w:rsidRDefault="00CE4D65" w:rsidP="00CE4D65">
      <w:pPr>
        <w:pStyle w:val="Odstavecseseznamem"/>
        <w:numPr>
          <w:ilvl w:val="0"/>
          <w:numId w:val="2"/>
        </w:numPr>
        <w:ind w:left="426" w:hanging="426"/>
        <w:rPr>
          <w:bCs/>
        </w:rPr>
      </w:pPr>
      <w:r>
        <w:rPr>
          <w:bCs/>
        </w:rPr>
        <w:t>o</w:t>
      </w:r>
      <w:r w:rsidRPr="007D3113">
        <w:rPr>
          <w:bCs/>
        </w:rPr>
        <w:t>dpady zařazovat podle druhu a kategorie stanovených v Katalogu odpadů</w:t>
      </w:r>
      <w:r>
        <w:rPr>
          <w:bCs/>
        </w:rPr>
        <w:t xml:space="preserve"> a nakládat s ním podle jeho skutečných vlastností</w:t>
      </w:r>
    </w:p>
    <w:p w14:paraId="7F3F3360" w14:textId="77777777" w:rsidR="00CE4D65" w:rsidRDefault="00CE4D65" w:rsidP="00CE4D65">
      <w:pPr>
        <w:pStyle w:val="Odstavecseseznamem"/>
        <w:numPr>
          <w:ilvl w:val="0"/>
          <w:numId w:val="2"/>
        </w:numPr>
        <w:ind w:left="426" w:hanging="426"/>
        <w:rPr>
          <w:bCs/>
        </w:rPr>
      </w:pPr>
      <w:r>
        <w:rPr>
          <w:bCs/>
        </w:rPr>
        <w:t xml:space="preserve">prokázat orgánům provádějícím kontrolu, že předal odpad, který produkuje, v odpovídajícím množství přímo nebo prostřednictvím dopravce odpadu pouze do zařízení určeného pro nakládání s daným druhem a kategorií odpadu; obchodníkovi s odpady s povolením pro daný druh a kategorii odpadu, popř. dopravci odpadu určenému tímto obchodníkem, nebo na místo určené obcí </w:t>
      </w:r>
    </w:p>
    <w:p w14:paraId="36A2E788" w14:textId="77777777" w:rsidR="00CE4D65" w:rsidRPr="007D3113" w:rsidRDefault="00CE4D65" w:rsidP="00CE4D65">
      <w:pPr>
        <w:pStyle w:val="Odstavecseseznamem"/>
        <w:numPr>
          <w:ilvl w:val="0"/>
          <w:numId w:val="2"/>
        </w:numPr>
        <w:ind w:left="426" w:hanging="426"/>
        <w:rPr>
          <w:bCs/>
        </w:rPr>
      </w:pPr>
      <w:r>
        <w:rPr>
          <w:bCs/>
        </w:rPr>
        <w:lastRenderedPageBreak/>
        <w:t>mít předání stavebního a demoličního odpadu, který sám nezpracuje, zajištěno písemnou smlouvou před jejich vznikem</w:t>
      </w:r>
    </w:p>
    <w:p w14:paraId="22991769" w14:textId="77777777" w:rsidR="00CE4D65" w:rsidRDefault="00CE4D65" w:rsidP="00CE4D65">
      <w:pPr>
        <w:pStyle w:val="Odstavecseseznamem"/>
        <w:numPr>
          <w:ilvl w:val="0"/>
          <w:numId w:val="2"/>
        </w:numPr>
        <w:ind w:left="426" w:hanging="426"/>
        <w:rPr>
          <w:bCs/>
        </w:rPr>
      </w:pPr>
      <w:r>
        <w:rPr>
          <w:bCs/>
        </w:rPr>
        <w:t>s každou jednorázovou nebo první z řady opakovaných dodávek odpadu do zařízení určeného pro nakládání s odpady nebo obchodníkovi s odpady spolu s odpadem předat provozovateli zařízení nebo obchodníkovi s odpady údaje o své osobě a údaje o odpadu nezbytné pro zjištění, zda smí být s daným odpadem v zařízení nakládáno nebo zda smí obchodník s odpady takový odpad převzít; tyto údaje mohou být nahrazeny základním popisem odpadu</w:t>
      </w:r>
    </w:p>
    <w:p w14:paraId="6623EA2A" w14:textId="77777777" w:rsidR="00CE4D65" w:rsidRPr="007D3113" w:rsidRDefault="00CE4D65" w:rsidP="00CE4D65">
      <w:pPr>
        <w:pStyle w:val="Odstavecseseznamem"/>
        <w:numPr>
          <w:ilvl w:val="0"/>
          <w:numId w:val="2"/>
        </w:numPr>
        <w:ind w:left="426" w:hanging="426"/>
        <w:rPr>
          <w:bCs/>
        </w:rPr>
      </w:pPr>
      <w:r>
        <w:rPr>
          <w:bCs/>
        </w:rPr>
        <w:t xml:space="preserve">v případě odpadu určeného k uložení na skládce odpadů nebo k zasypávání předat údaje formou zákl. popisu odpadu; v případě první z opakovaných dodávek odpadu je součástí základního popisu odpadu stanovení kritických ukazatelů, o nichž je původce odpadu povinen v případě opakovaných dodávek předávat informace; na základě dohody s původcem odpadu může zajistit zpracování základního popisu odpadu provozovatel zařízení, do kterého je odpad předáván, nebo zprostředkovatel, za zpracování základního popisu však odpovídá původce </w:t>
      </w:r>
    </w:p>
    <w:p w14:paraId="0ADB30FE" w14:textId="77777777" w:rsidR="00CE4D65" w:rsidRPr="00135787" w:rsidRDefault="00CE4D65" w:rsidP="00CE4D65">
      <w:pPr>
        <w:pStyle w:val="Odstavecseseznamem"/>
        <w:numPr>
          <w:ilvl w:val="0"/>
          <w:numId w:val="2"/>
        </w:numPr>
        <w:ind w:left="426" w:hanging="426"/>
        <w:rPr>
          <w:bCs/>
        </w:rPr>
      </w:pPr>
      <w:r>
        <w:rPr>
          <w:bCs/>
        </w:rPr>
        <w:t>při odstraňování stavby, provádění stavby nebo údržbě stavby dodržet postup pro nakládání s vybouranými stavebními materiály určenými pro opětovné použití, vedlejšími produkty a stavebními a demoličními odpady tak, aby byla zajištěna nejvyšší možná míra jejich opětovného použití a recyklace</w:t>
      </w:r>
    </w:p>
    <w:p w14:paraId="15F32AB0" w14:textId="77777777" w:rsidR="00CE4D65" w:rsidRDefault="00CE4D65" w:rsidP="00CE4D65">
      <w:pPr>
        <w:pStyle w:val="Nadpis3"/>
      </w:pPr>
      <w:bookmarkStart w:id="20" w:name="_Toc187131186"/>
      <w:r>
        <w:t>Bezpečnost a ochrana zdraví při práci na staveništi</w:t>
      </w:r>
      <w:bookmarkEnd w:id="19"/>
      <w:bookmarkEnd w:id="20"/>
    </w:p>
    <w:p w14:paraId="2CB94E12" w14:textId="77777777" w:rsidR="00CE4D65" w:rsidRDefault="00CE4D65" w:rsidP="00CE4D65">
      <w:r>
        <w:t>Během stavebních prací budou dodržovány základní legislativní předpisy upravující bezpečnost a ochranu zdraví při práci a to zejména:</w:t>
      </w:r>
    </w:p>
    <w:p w14:paraId="5BF4E1DA" w14:textId="77777777" w:rsidR="00CE4D65" w:rsidRDefault="00CE4D65" w:rsidP="00CE4D65">
      <w:pPr>
        <w:pStyle w:val="Odstavecseseznamem"/>
        <w:numPr>
          <w:ilvl w:val="0"/>
          <w:numId w:val="3"/>
        </w:numPr>
      </w:pPr>
      <w:r>
        <w:t>zákon č. 262/2006 Sb., zákoník práce, v platném znění</w:t>
      </w:r>
    </w:p>
    <w:p w14:paraId="5C8955D0" w14:textId="77777777" w:rsidR="00CE4D65" w:rsidRDefault="00CE4D65" w:rsidP="00CE4D65">
      <w:pPr>
        <w:pStyle w:val="Odstavecseseznamem"/>
        <w:numPr>
          <w:ilvl w:val="0"/>
          <w:numId w:val="3"/>
        </w:numPr>
      </w:pPr>
      <w:r>
        <w:t>zákon č. 309/2006 Sb., o zajištění dalších podmínek bezpečnosti a ochrany zdraví při práci, v platném znění</w:t>
      </w:r>
    </w:p>
    <w:p w14:paraId="1BAE02CD" w14:textId="77777777" w:rsidR="00CE4D65" w:rsidRDefault="00CE4D65" w:rsidP="00CE4D65">
      <w:pPr>
        <w:pStyle w:val="Odstavecseseznamem"/>
        <w:numPr>
          <w:ilvl w:val="0"/>
          <w:numId w:val="3"/>
        </w:numPr>
      </w:pPr>
      <w:r>
        <w:t>zákon č. 258/2000 Sb., o ochraně veřejného zdraví, v platném znění</w:t>
      </w:r>
    </w:p>
    <w:p w14:paraId="7DAE3E12" w14:textId="77777777" w:rsidR="00CE4D65" w:rsidRDefault="00CE4D65" w:rsidP="00CE4D65">
      <w:pPr>
        <w:pStyle w:val="Odstavecseseznamem"/>
        <w:numPr>
          <w:ilvl w:val="0"/>
          <w:numId w:val="3"/>
        </w:numPr>
      </w:pPr>
      <w:r>
        <w:t>zákon č. 183/2006 Sb., stavební zákon, v platném znění</w:t>
      </w:r>
    </w:p>
    <w:p w14:paraId="2090434F" w14:textId="77777777" w:rsidR="00CE4D65" w:rsidRDefault="00CE4D65" w:rsidP="00CE4D65">
      <w:pPr>
        <w:pStyle w:val="Odstavecseseznamem"/>
        <w:numPr>
          <w:ilvl w:val="0"/>
          <w:numId w:val="3"/>
        </w:numPr>
      </w:pPr>
      <w:r>
        <w:t>zákon č. 22/1997 Sb., o technických požadavcích na výrobky, v platném znění</w:t>
      </w:r>
    </w:p>
    <w:p w14:paraId="5972F076" w14:textId="77777777" w:rsidR="00CE4D65" w:rsidRDefault="00CE4D65" w:rsidP="00CE4D65">
      <w:pPr>
        <w:pStyle w:val="Odstavecseseznamem"/>
        <w:numPr>
          <w:ilvl w:val="0"/>
          <w:numId w:val="3"/>
        </w:numPr>
      </w:pPr>
      <w:r>
        <w:t>zákon č. 133/1985 Sb., o požární ochraně, v platném znění</w:t>
      </w:r>
    </w:p>
    <w:p w14:paraId="297FB2A4" w14:textId="77777777" w:rsidR="00CE4D65" w:rsidRDefault="00CE4D65" w:rsidP="00CE4D65">
      <w:pPr>
        <w:pStyle w:val="Odstavecseseznamem"/>
        <w:numPr>
          <w:ilvl w:val="0"/>
          <w:numId w:val="3"/>
        </w:numPr>
      </w:pPr>
      <w:r>
        <w:t>zákon č. 174/1968 Sb., o státním odborném dozoru nad bezpečností práce, v platném znění</w:t>
      </w:r>
    </w:p>
    <w:p w14:paraId="22F4F3E7" w14:textId="77777777" w:rsidR="00CE4D65" w:rsidRDefault="00CE4D65" w:rsidP="00CE4D65">
      <w:pPr>
        <w:pStyle w:val="Odstavecseseznamem"/>
        <w:numPr>
          <w:ilvl w:val="0"/>
          <w:numId w:val="3"/>
        </w:numPr>
      </w:pPr>
      <w:r>
        <w:t>nařízení vlády č. 362/2005 Sb., o bližších požadavcích na bezpečnost a ochranu zdraví při práci na pracovišti s nebezpečím pádu z výšky nebo do hloubky</w:t>
      </w:r>
    </w:p>
    <w:p w14:paraId="2A3DB2D8" w14:textId="77777777" w:rsidR="00CE4D65" w:rsidRDefault="00CE4D65" w:rsidP="00CE4D65">
      <w:pPr>
        <w:pStyle w:val="Odstavecseseznamem"/>
        <w:numPr>
          <w:ilvl w:val="0"/>
          <w:numId w:val="3"/>
        </w:numPr>
      </w:pPr>
      <w:r>
        <w:t>nařízení vlády č. 101/2005 Sb., o podrobnějších požadavcích na pracoviště a pracovní prostředí</w:t>
      </w:r>
    </w:p>
    <w:p w14:paraId="1C02DEB7" w14:textId="77777777" w:rsidR="00CE4D65" w:rsidRDefault="00CE4D65" w:rsidP="00CE4D65">
      <w:pPr>
        <w:pStyle w:val="Odstavecseseznamem"/>
        <w:numPr>
          <w:ilvl w:val="0"/>
          <w:numId w:val="3"/>
        </w:numPr>
      </w:pPr>
      <w:r>
        <w:t>nařízení vlády č. 591/2006 Sb., o bližších minimálních požadavcích na bezpečnost a ochranu zdraví při práci na staveništích</w:t>
      </w:r>
    </w:p>
    <w:p w14:paraId="3526C894" w14:textId="77777777" w:rsidR="00CE4D65" w:rsidRDefault="00CE4D65" w:rsidP="00CE4D65">
      <w:pPr>
        <w:pStyle w:val="Odstavecseseznamem"/>
        <w:numPr>
          <w:ilvl w:val="0"/>
          <w:numId w:val="3"/>
        </w:numPr>
      </w:pPr>
      <w:r>
        <w:t>nařízení vlády č. 378/2001 Sb., kterým se stanoví bližší požadavky na bezpečný provoz a používání strojů, technických zařízení, přístrojů a nářadí</w:t>
      </w:r>
    </w:p>
    <w:p w14:paraId="2BE9B527" w14:textId="77777777" w:rsidR="00CE4D65" w:rsidRDefault="00CE4D65" w:rsidP="00CE4D65">
      <w:pPr>
        <w:pStyle w:val="Odstavecseseznamem"/>
        <w:numPr>
          <w:ilvl w:val="0"/>
          <w:numId w:val="3"/>
        </w:numPr>
      </w:pPr>
      <w:r>
        <w:t>nařízení vlády č. 406/2004 Sb., o bližších požadavcích na zajištění bezpečnosti a ochrany zdraví při práci v prostředí s nebezpečím výbuchu</w:t>
      </w:r>
    </w:p>
    <w:p w14:paraId="3FD75569" w14:textId="77777777" w:rsidR="00CE4D65" w:rsidRDefault="00CE4D65" w:rsidP="00CE4D65">
      <w:pPr>
        <w:pStyle w:val="Odstavecseseznamem"/>
        <w:numPr>
          <w:ilvl w:val="0"/>
          <w:numId w:val="3"/>
        </w:numPr>
      </w:pPr>
      <w:r>
        <w:t>nařízení vlády č. 168/2002 Sb., kterým se stanoví způsob organizace práce a pracovních postupů, které je zaměstnavatel povinen zajistit při provozování dopravy dopravními prostředky</w:t>
      </w:r>
    </w:p>
    <w:p w14:paraId="42F4787B" w14:textId="77777777" w:rsidR="00CE4D65" w:rsidRDefault="00CE4D65" w:rsidP="00CE4D65">
      <w:pPr>
        <w:pStyle w:val="Odstavecseseznamem"/>
        <w:numPr>
          <w:ilvl w:val="0"/>
          <w:numId w:val="3"/>
        </w:numPr>
      </w:pPr>
      <w:r>
        <w:t>nařízení vlády č. 361/2007 Sb., kterým se stanoví podmínky ochrany zdraví při práci, v platném znění</w:t>
      </w:r>
    </w:p>
    <w:p w14:paraId="37BEF0A2" w14:textId="77777777" w:rsidR="00CE4D65" w:rsidRDefault="00CE4D65" w:rsidP="00CE4D65">
      <w:pPr>
        <w:pStyle w:val="Odstavecseseznamem"/>
        <w:numPr>
          <w:ilvl w:val="0"/>
          <w:numId w:val="3"/>
        </w:numPr>
      </w:pPr>
      <w:r>
        <w:t>nařízení vlády č. 495/2001 Sb., kterým se stanoví rozsah a bližší podmínky poskytování osobních ochranných pracovních prostředků, mycích, čisticích a dezinfekčních prostředků</w:t>
      </w:r>
    </w:p>
    <w:p w14:paraId="33224A8C" w14:textId="77777777" w:rsidR="00CE4D65" w:rsidRDefault="00CE4D65" w:rsidP="00CE4D65">
      <w:pPr>
        <w:pStyle w:val="Odstavecseseznamem"/>
        <w:numPr>
          <w:ilvl w:val="0"/>
          <w:numId w:val="3"/>
        </w:numPr>
      </w:pPr>
      <w:r>
        <w:t>nařízení vlády č. 201/2010 Sb., kterým se stanoví způsob evidence, hlášení a zasílání záznamu o úrazu, vzor záznamu o úrazu a okruh orgánů a institucí, kterým se ohlašuje pracovní úraz a zasílá záznam o úrazu</w:t>
      </w:r>
    </w:p>
    <w:p w14:paraId="4592B294" w14:textId="77777777" w:rsidR="00CE4D65" w:rsidRDefault="00CE4D65" w:rsidP="00CE4D65">
      <w:pPr>
        <w:pStyle w:val="Odstavecseseznamem"/>
        <w:numPr>
          <w:ilvl w:val="0"/>
          <w:numId w:val="3"/>
        </w:numPr>
      </w:pPr>
      <w:r>
        <w:t>nařízení vlády č. 272/2011 Sb., o ochraně zdraví před nepříznivými účinky hluku a vibrací</w:t>
      </w:r>
    </w:p>
    <w:p w14:paraId="27D9A9D0" w14:textId="77777777" w:rsidR="00CE4D65" w:rsidRDefault="00CE4D65" w:rsidP="00CE4D65">
      <w:pPr>
        <w:pStyle w:val="Odstavecseseznamem"/>
        <w:numPr>
          <w:ilvl w:val="0"/>
          <w:numId w:val="3"/>
        </w:numPr>
      </w:pPr>
      <w:r>
        <w:t xml:space="preserve">nařízení vlády č. 176/2008 </w:t>
      </w:r>
      <w:proofErr w:type="spellStart"/>
      <w:proofErr w:type="gramStart"/>
      <w:r>
        <w:t>Sb.,o</w:t>
      </w:r>
      <w:proofErr w:type="spellEnd"/>
      <w:proofErr w:type="gramEnd"/>
      <w:r>
        <w:t xml:space="preserve"> technických požadavcích na strojní zařízení</w:t>
      </w:r>
    </w:p>
    <w:p w14:paraId="6454666E" w14:textId="77777777" w:rsidR="00CE4D65" w:rsidRDefault="00CE4D65" w:rsidP="00CE4D65">
      <w:pPr>
        <w:pStyle w:val="Odstavecseseznamem"/>
        <w:numPr>
          <w:ilvl w:val="0"/>
          <w:numId w:val="3"/>
        </w:numPr>
      </w:pPr>
      <w:r>
        <w:t>vyhláška č. 499/2006 Sb., o dokumentaci staveb v platném znění</w:t>
      </w:r>
    </w:p>
    <w:p w14:paraId="14EA69F2" w14:textId="77777777" w:rsidR="00CE4D65" w:rsidRDefault="00CE4D65" w:rsidP="00CE4D65">
      <w:pPr>
        <w:pStyle w:val="Odstavecseseznamem"/>
        <w:numPr>
          <w:ilvl w:val="0"/>
          <w:numId w:val="3"/>
        </w:numPr>
      </w:pPr>
      <w:r>
        <w:t>vyhláška č. 268/2009 Sb., o technických požadavcích na stavby</w:t>
      </w:r>
    </w:p>
    <w:p w14:paraId="7FEF3689" w14:textId="77777777" w:rsidR="00CE4D65" w:rsidRDefault="00CE4D65" w:rsidP="00CE4D65">
      <w:pPr>
        <w:pStyle w:val="Odstavecseseznamem"/>
        <w:numPr>
          <w:ilvl w:val="0"/>
          <w:numId w:val="3"/>
        </w:numPr>
      </w:pPr>
      <w:r>
        <w:t>vyhláška č. 48/1982 Sb., kterou se stanoví základní požadavky k zajištění bezpečnosti práce a technických zařízení, v platném znění</w:t>
      </w:r>
    </w:p>
    <w:p w14:paraId="170C2CDE" w14:textId="77777777" w:rsidR="00CE4D65" w:rsidRDefault="00CE4D65" w:rsidP="00CE4D65">
      <w:pPr>
        <w:pStyle w:val="Odstavecseseznamem"/>
        <w:numPr>
          <w:ilvl w:val="0"/>
          <w:numId w:val="3"/>
        </w:numPr>
      </w:pPr>
      <w:r>
        <w:lastRenderedPageBreak/>
        <w:t>vyhláška č. 432/2003 Sb., stanoví podmínky pro zařazování prací do kategorií, limitní hodnoty ukazatelů biologických expozičních testů, podmínky odběru biologického materiálu pro provádění biologických expozičních testů a náležitosti hlášení prací s azbestem a biologickými činiteli</w:t>
      </w:r>
    </w:p>
    <w:p w14:paraId="4922074E" w14:textId="77777777" w:rsidR="00CE4D65" w:rsidRDefault="00CE4D65" w:rsidP="00CE4D65">
      <w:pPr>
        <w:pStyle w:val="Odstavecseseznamem"/>
        <w:numPr>
          <w:ilvl w:val="0"/>
          <w:numId w:val="3"/>
        </w:numPr>
      </w:pPr>
      <w:r>
        <w:t>vyhláška č. 18/1979 Sb., kterou se určují vyhrazená tlaková zařízení a stanoví některé podmínky k zajištění jejich bezpečnosti, v platném znění</w:t>
      </w:r>
    </w:p>
    <w:p w14:paraId="397F2031" w14:textId="77777777" w:rsidR="00CE4D65" w:rsidRDefault="00CE4D65" w:rsidP="00CE4D65">
      <w:pPr>
        <w:pStyle w:val="Odstavecseseznamem"/>
        <w:numPr>
          <w:ilvl w:val="0"/>
          <w:numId w:val="3"/>
        </w:numPr>
      </w:pPr>
      <w:r>
        <w:t>vyhláška č. 19/1979 Sb., kterou se určují vyhrazená zdvihací zařízení a stanoví některé podmínky k zajištění jejich bezpečnosti, v platném znění</w:t>
      </w:r>
    </w:p>
    <w:p w14:paraId="5D02BE02" w14:textId="77777777" w:rsidR="00CE4D65" w:rsidRDefault="00CE4D65" w:rsidP="00CE4D65">
      <w:pPr>
        <w:pStyle w:val="Odstavecseseznamem"/>
        <w:numPr>
          <w:ilvl w:val="0"/>
          <w:numId w:val="3"/>
        </w:numPr>
      </w:pPr>
      <w:r>
        <w:t>vyhláška č. 73/2010 Sb., kterou se určují vyhrazená elektrická zařízení a stanoví některé podmínky k zajištění jejich bezpečnosti, v platném znění</w:t>
      </w:r>
    </w:p>
    <w:p w14:paraId="4D403422" w14:textId="77777777" w:rsidR="00CE4D65" w:rsidRDefault="00CE4D65" w:rsidP="00CE4D65">
      <w:pPr>
        <w:pStyle w:val="Odstavecseseznamem"/>
        <w:numPr>
          <w:ilvl w:val="0"/>
          <w:numId w:val="3"/>
        </w:numPr>
      </w:pPr>
      <w:r>
        <w:t>vyhláška č. 50/1978 Sb., o odborné způsobilosti v elektrotechnice, v platném znění</w:t>
      </w:r>
    </w:p>
    <w:p w14:paraId="331CDB49" w14:textId="77777777" w:rsidR="00CE4D65" w:rsidRDefault="00CE4D65" w:rsidP="00CE4D65">
      <w:pPr>
        <w:pStyle w:val="Odstavecseseznamem"/>
        <w:numPr>
          <w:ilvl w:val="0"/>
          <w:numId w:val="3"/>
        </w:numPr>
      </w:pPr>
      <w:r>
        <w:t>vyhláška č. 77/1965 Sb., o kvalifikaci obsluh stavebních strojů, v platném znění</w:t>
      </w:r>
    </w:p>
    <w:p w14:paraId="75155EAD" w14:textId="77777777" w:rsidR="00CE4D65" w:rsidRDefault="00CE4D65" w:rsidP="00CE4D65">
      <w:pPr>
        <w:pStyle w:val="Odstavecseseznamem"/>
        <w:numPr>
          <w:ilvl w:val="0"/>
          <w:numId w:val="3"/>
        </w:numPr>
      </w:pPr>
      <w:r>
        <w:t>vyhláška č. 87/2000 Sb., kterou se stanoví podmínky požární bezpečnosti při svařování a nahřívání živic v tavných nádobách</w:t>
      </w:r>
    </w:p>
    <w:p w14:paraId="4FDE06E9" w14:textId="77777777" w:rsidR="00CE4D65" w:rsidRDefault="00CE4D65" w:rsidP="00CE4D65">
      <w:pPr>
        <w:pStyle w:val="Odstavecseseznamem"/>
        <w:numPr>
          <w:ilvl w:val="0"/>
          <w:numId w:val="3"/>
        </w:numPr>
      </w:pPr>
      <w:r>
        <w:t>ČSN 743305 Ochranná zábradlí. Základní ustanovení</w:t>
      </w:r>
    </w:p>
    <w:p w14:paraId="13BC006C" w14:textId="77777777" w:rsidR="00CE4D65" w:rsidRDefault="00CE4D65" w:rsidP="00CE4D65">
      <w:pPr>
        <w:pStyle w:val="Odstavecseseznamem"/>
        <w:numPr>
          <w:ilvl w:val="0"/>
          <w:numId w:val="3"/>
        </w:numPr>
      </w:pPr>
      <w:r>
        <w:t xml:space="preserve">ČSN 269030 Manipulační </w:t>
      </w:r>
      <w:proofErr w:type="gramStart"/>
      <w:r>
        <w:t>jednotky - Zásady</w:t>
      </w:r>
      <w:proofErr w:type="gramEnd"/>
      <w:r>
        <w:t xml:space="preserve"> pro tvorbu, bezpečnou manipulaci a skladování</w:t>
      </w:r>
    </w:p>
    <w:p w14:paraId="2E68F8AA" w14:textId="77777777" w:rsidR="00CE4D65" w:rsidRDefault="00CE4D65" w:rsidP="00CE4D65">
      <w:pPr>
        <w:pStyle w:val="Nadpis3"/>
      </w:pPr>
      <w:bookmarkStart w:id="21" w:name="_Toc43914025"/>
      <w:bookmarkStart w:id="22" w:name="_Toc187131187"/>
      <w:r>
        <w:t>Doporučený postup provádění stavby</w:t>
      </w:r>
      <w:bookmarkEnd w:id="21"/>
      <w:bookmarkEnd w:id="22"/>
    </w:p>
    <w:p w14:paraId="025A898C" w14:textId="6D62C1DB" w:rsidR="00CE4D65" w:rsidRDefault="00CE4D65" w:rsidP="00262A49">
      <w:pPr>
        <w:ind w:firstLine="284"/>
      </w:pPr>
      <w:r>
        <w:t xml:space="preserve">Konkrétní postupy stavebních prací budou stanoveny vybraným zhotovitelem na základě jeho možností. Před samotným zahájením prací je nutné zajistit vytyčení inženýrských sítí a po celou dobu výkopových prací být v součinnosti s jejich správci. </w:t>
      </w:r>
    </w:p>
    <w:p w14:paraId="665B7D86" w14:textId="77777777" w:rsidR="00CE4D65" w:rsidRDefault="00CE4D65" w:rsidP="00CE4D65"/>
    <w:p w14:paraId="378C2150" w14:textId="77777777" w:rsidR="00416394" w:rsidRDefault="00416394" w:rsidP="00CE4D65"/>
    <w:p w14:paraId="4A314AED" w14:textId="77777777" w:rsidR="00416394" w:rsidRDefault="00416394" w:rsidP="00CE4D65"/>
    <w:p w14:paraId="1240F40C" w14:textId="77777777" w:rsidR="00416394" w:rsidRDefault="00416394" w:rsidP="00CE4D65"/>
    <w:p w14:paraId="52A341C9" w14:textId="77777777" w:rsidR="00416394" w:rsidRDefault="00416394" w:rsidP="00CE4D65"/>
    <w:p w14:paraId="2B40A88C" w14:textId="77777777" w:rsidR="00416394" w:rsidRDefault="00416394" w:rsidP="00CE4D65"/>
    <w:p w14:paraId="392A1962" w14:textId="77777777" w:rsidR="00416394" w:rsidRDefault="00416394" w:rsidP="00CE4D65"/>
    <w:p w14:paraId="5EEB6A54" w14:textId="77777777" w:rsidR="00CE4D65" w:rsidRDefault="00CE4D65" w:rsidP="00CE4D65"/>
    <w:p w14:paraId="085AF189" w14:textId="77777777" w:rsidR="00CE4D65" w:rsidRDefault="00CE4D65" w:rsidP="00CE4D65"/>
    <w:p w14:paraId="3CC59AB9" w14:textId="77777777" w:rsidR="00835DC2" w:rsidRDefault="00835DC2" w:rsidP="00CE4D65"/>
    <w:p w14:paraId="6CC3A093" w14:textId="77777777" w:rsidR="00835DC2" w:rsidRDefault="00835DC2" w:rsidP="00CE4D65"/>
    <w:p w14:paraId="35ED4F2B" w14:textId="77777777" w:rsidR="00835DC2" w:rsidRDefault="00835DC2" w:rsidP="00CE4D65"/>
    <w:p w14:paraId="2B67BE15" w14:textId="77777777" w:rsidR="00835DC2" w:rsidRDefault="00835DC2" w:rsidP="00CE4D65"/>
    <w:p w14:paraId="2C8E7339" w14:textId="77777777" w:rsidR="00835DC2" w:rsidRDefault="00835DC2" w:rsidP="00CE4D65"/>
    <w:p w14:paraId="70CF6C14" w14:textId="77777777" w:rsidR="00835DC2" w:rsidRDefault="00835DC2" w:rsidP="00CE4D65"/>
    <w:p w14:paraId="015EB748" w14:textId="77777777" w:rsidR="00835DC2" w:rsidRDefault="00835DC2" w:rsidP="00CE4D65"/>
    <w:p w14:paraId="23F0C028" w14:textId="3BA00A2C" w:rsidR="00CE4D65" w:rsidRDefault="00CE4D65" w:rsidP="00262A49">
      <w:pPr>
        <w:pStyle w:val="Bezmezer"/>
      </w:pPr>
      <w:r>
        <w:t xml:space="preserve">V Českém Těšíně </w:t>
      </w:r>
      <w:r w:rsidR="00835DC2">
        <w:t>01</w:t>
      </w:r>
      <w:r>
        <w:t>/202</w:t>
      </w:r>
      <w:r w:rsidR="00835DC2">
        <w:t>5</w:t>
      </w:r>
    </w:p>
    <w:p w14:paraId="66087886" w14:textId="77777777" w:rsidR="00CE4D65" w:rsidRDefault="00CE4D65" w:rsidP="00262A49">
      <w:pPr>
        <w:pStyle w:val="Bezmezer"/>
      </w:pPr>
      <w:r>
        <w:t xml:space="preserve">Ing. Roman </w:t>
      </w:r>
      <w:proofErr w:type="spellStart"/>
      <w:r>
        <w:t>Hlaušek</w:t>
      </w:r>
      <w:proofErr w:type="spellEnd"/>
    </w:p>
    <w:p w14:paraId="6E049D25" w14:textId="77777777" w:rsidR="00CE4D65" w:rsidRPr="00C554B0" w:rsidRDefault="00CE4D65" w:rsidP="00262A49">
      <w:pPr>
        <w:pStyle w:val="Bezmezer"/>
      </w:pPr>
      <w:r>
        <w:t>(1102492)</w:t>
      </w:r>
    </w:p>
    <w:p w14:paraId="1FA40CC7" w14:textId="77777777" w:rsidR="00A10F10" w:rsidRDefault="00A10F10"/>
    <w:sectPr w:rsidR="00A10F10" w:rsidSect="00CE4D65">
      <w:headerReference w:type="default" r:id="rId7"/>
      <w:footerReference w:type="default" r:id="rId8"/>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BD4A94" w14:textId="77777777" w:rsidR="00A41CF1" w:rsidRDefault="00A41CF1" w:rsidP="00CE4D65">
      <w:pPr>
        <w:spacing w:after="0" w:line="240" w:lineRule="auto"/>
      </w:pPr>
      <w:r>
        <w:separator/>
      </w:r>
    </w:p>
  </w:endnote>
  <w:endnote w:type="continuationSeparator" w:id="0">
    <w:p w14:paraId="772C6A66" w14:textId="77777777" w:rsidR="00A41CF1" w:rsidRDefault="00A41CF1" w:rsidP="00CE4D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48740111"/>
      <w:docPartObj>
        <w:docPartGallery w:val="Page Numbers (Bottom of Page)"/>
        <w:docPartUnique/>
      </w:docPartObj>
    </w:sdtPr>
    <w:sdtEndPr/>
    <w:sdtContent>
      <w:p w14:paraId="2103B5B8" w14:textId="3EE2E08A" w:rsidR="00C321AE" w:rsidRDefault="00835DC2">
        <w:pPr>
          <w:pStyle w:val="Zpat"/>
          <w:jc w:val="center"/>
        </w:pPr>
        <w:r>
          <w:fldChar w:fldCharType="begin"/>
        </w:r>
        <w:r>
          <w:instrText>PAGE   \* MERGEFORMAT</w:instrText>
        </w:r>
        <w:r>
          <w:fldChar w:fldCharType="separate"/>
        </w:r>
        <w:r>
          <w:t>2</w:t>
        </w:r>
        <w:r>
          <w:fldChar w:fldCharType="end"/>
        </w:r>
        <w:r>
          <w:t>/</w:t>
        </w:r>
        <w:fldSimple w:instr=" SECTIONPAGES   \* MERGEFORMAT ">
          <w:r>
            <w:rPr>
              <w:noProof/>
            </w:rPr>
            <w:t>8</w:t>
          </w:r>
        </w:fldSimple>
      </w:p>
    </w:sdtContent>
  </w:sdt>
  <w:p w14:paraId="265F17E1" w14:textId="77777777" w:rsidR="00C321AE" w:rsidRDefault="00C321A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0794B5" w14:textId="77777777" w:rsidR="00A41CF1" w:rsidRDefault="00A41CF1" w:rsidP="00CE4D65">
      <w:pPr>
        <w:spacing w:after="0" w:line="240" w:lineRule="auto"/>
      </w:pPr>
      <w:r>
        <w:separator/>
      </w:r>
    </w:p>
  </w:footnote>
  <w:footnote w:type="continuationSeparator" w:id="0">
    <w:p w14:paraId="46C8E799" w14:textId="77777777" w:rsidR="00A41CF1" w:rsidRDefault="00A41CF1" w:rsidP="00CE4D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0D86EF" w14:textId="49527A22" w:rsidR="00C321AE" w:rsidRPr="00AA3F4A" w:rsidRDefault="00835DC2" w:rsidP="0027167C">
    <w:pPr>
      <w:spacing w:after="0"/>
      <w:jc w:val="right"/>
      <w:rPr>
        <w:i/>
        <w:sz w:val="18"/>
        <w:szCs w:val="18"/>
      </w:rPr>
    </w:pPr>
    <w:r>
      <w:rPr>
        <w:i/>
        <w:sz w:val="18"/>
        <w:szCs w:val="18"/>
      </w:rPr>
      <w:t>D</w:t>
    </w:r>
    <w:r w:rsidR="00CE4D65">
      <w:rPr>
        <w:i/>
        <w:sz w:val="18"/>
        <w:szCs w:val="18"/>
      </w:rPr>
      <w:t>.</w:t>
    </w:r>
    <w:r w:rsidR="00A01A05">
      <w:rPr>
        <w:i/>
        <w:sz w:val="18"/>
        <w:szCs w:val="18"/>
      </w:rPr>
      <w:t>1.1.0</w:t>
    </w:r>
    <w:r w:rsidR="005A7C33">
      <w:rPr>
        <w:i/>
        <w:sz w:val="18"/>
        <w:szCs w:val="18"/>
      </w:rPr>
      <w:t>5</w:t>
    </w:r>
    <w:r w:rsidR="00CE4D65">
      <w:rPr>
        <w:i/>
        <w:sz w:val="18"/>
        <w:szCs w:val="18"/>
      </w:rPr>
      <w:t xml:space="preserve"> </w:t>
    </w:r>
    <w:r>
      <w:rPr>
        <w:i/>
        <w:sz w:val="18"/>
        <w:szCs w:val="18"/>
      </w:rPr>
      <w:t>TECHNICKÁ ZPRÁVA SO 0</w:t>
    </w:r>
    <w:r w:rsidR="00A01A05">
      <w:rPr>
        <w:i/>
        <w:sz w:val="18"/>
        <w:szCs w:val="18"/>
      </w:rPr>
      <w:t>2</w:t>
    </w:r>
  </w:p>
  <w:p w14:paraId="58EC040E" w14:textId="77777777" w:rsidR="00CE4D65" w:rsidRDefault="00CE4D65" w:rsidP="0027167C">
    <w:pPr>
      <w:pStyle w:val="Zhlav"/>
      <w:jc w:val="right"/>
      <w:rPr>
        <w:i/>
        <w:sz w:val="18"/>
        <w:szCs w:val="18"/>
      </w:rPr>
    </w:pPr>
    <w:r>
      <w:rPr>
        <w:i/>
        <w:sz w:val="18"/>
        <w:szCs w:val="18"/>
      </w:rPr>
      <w:t xml:space="preserve">ZŠ </w:t>
    </w:r>
    <w:proofErr w:type="spellStart"/>
    <w:r>
      <w:rPr>
        <w:i/>
        <w:sz w:val="18"/>
        <w:szCs w:val="18"/>
      </w:rPr>
      <w:t>nár</w:t>
    </w:r>
    <w:proofErr w:type="spellEnd"/>
    <w:r>
      <w:rPr>
        <w:i/>
        <w:sz w:val="18"/>
        <w:szCs w:val="18"/>
      </w:rPr>
      <w:t>. um. P. Bezruče, tř. T.G.M. 454, Frýdek,</w:t>
    </w:r>
  </w:p>
  <w:p w14:paraId="1BFE4748" w14:textId="010FDF09" w:rsidR="00C321AE" w:rsidRDefault="00CE4D65" w:rsidP="0027167C">
    <w:pPr>
      <w:pStyle w:val="Zhlav"/>
      <w:jc w:val="right"/>
    </w:pPr>
    <w:r>
      <w:rPr>
        <w:i/>
        <w:sz w:val="18"/>
        <w:szCs w:val="18"/>
      </w:rPr>
      <w:t>Frýdek-Místek – hydroizolace spodní stavby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048CC"/>
    <w:multiLevelType w:val="hybridMultilevel"/>
    <w:tmpl w:val="FF10A1A4"/>
    <w:lvl w:ilvl="0" w:tplc="8690B994">
      <w:start w:val="510"/>
      <w:numFmt w:val="bullet"/>
      <w:lvlText w:val="-"/>
      <w:lvlJc w:val="left"/>
      <w:pPr>
        <w:ind w:left="720" w:hanging="360"/>
      </w:pPr>
      <w:rPr>
        <w:rFonts w:ascii="Arial" w:eastAsiaTheme="minorEastAsia" w:hAnsi="Arial" w:cs="Arial" w:hint="default"/>
        <w:i/>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A244145"/>
    <w:multiLevelType w:val="hybridMultilevel"/>
    <w:tmpl w:val="AC98C684"/>
    <w:lvl w:ilvl="0" w:tplc="3758924A">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2574251"/>
    <w:multiLevelType w:val="hybridMultilevel"/>
    <w:tmpl w:val="AE044A98"/>
    <w:lvl w:ilvl="0" w:tplc="1F96474C">
      <w:numFmt w:val="bullet"/>
      <w:lvlText w:val="-"/>
      <w:lvlJc w:val="left"/>
      <w:pPr>
        <w:ind w:left="644" w:hanging="360"/>
      </w:pPr>
      <w:rPr>
        <w:rFonts w:ascii="Arial" w:eastAsiaTheme="minorEastAsia" w:hAnsi="Arial" w:cs="Aria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3" w15:restartNumberingAfterBreak="0">
    <w:nsid w:val="215438FE"/>
    <w:multiLevelType w:val="hybridMultilevel"/>
    <w:tmpl w:val="6B8C5F7A"/>
    <w:lvl w:ilvl="0" w:tplc="849A898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5AD152F2"/>
    <w:multiLevelType w:val="hybridMultilevel"/>
    <w:tmpl w:val="E000148C"/>
    <w:lvl w:ilvl="0" w:tplc="EF7E5106">
      <w:start w:val="1"/>
      <w:numFmt w:val="decimal"/>
      <w:pStyle w:val="Nadpis2"/>
      <w:lvlText w:val="%1."/>
      <w:lvlJc w:val="left"/>
      <w:pPr>
        <w:ind w:left="360" w:hanging="36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F277396"/>
    <w:multiLevelType w:val="hybridMultilevel"/>
    <w:tmpl w:val="0696EC08"/>
    <w:lvl w:ilvl="0" w:tplc="726C1522">
      <w:start w:val="1"/>
      <w:numFmt w:val="lowerLetter"/>
      <w:pStyle w:val="Nadpis3"/>
      <w:lvlText w:val="%1)"/>
      <w:lvlJc w:val="left"/>
      <w:pPr>
        <w:ind w:left="720" w:hanging="36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724A58D3"/>
    <w:multiLevelType w:val="hybridMultilevel"/>
    <w:tmpl w:val="961AE534"/>
    <w:lvl w:ilvl="0" w:tplc="0A06DBDE">
      <w:start w:val="17"/>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254435109">
    <w:abstractNumId w:val="4"/>
  </w:num>
  <w:num w:numId="2" w16cid:durableId="262762997">
    <w:abstractNumId w:val="6"/>
  </w:num>
  <w:num w:numId="3" w16cid:durableId="2004814138">
    <w:abstractNumId w:val="3"/>
  </w:num>
  <w:num w:numId="4" w16cid:durableId="1226262360">
    <w:abstractNumId w:val="5"/>
  </w:num>
  <w:num w:numId="5" w16cid:durableId="483592082">
    <w:abstractNumId w:val="5"/>
    <w:lvlOverride w:ilvl="0">
      <w:startOverride w:val="1"/>
    </w:lvlOverride>
  </w:num>
  <w:num w:numId="6" w16cid:durableId="1215697516">
    <w:abstractNumId w:val="1"/>
  </w:num>
  <w:num w:numId="7" w16cid:durableId="184028849">
    <w:abstractNumId w:val="0"/>
  </w:num>
  <w:num w:numId="8" w16cid:durableId="25455469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4D65"/>
    <w:rsid w:val="00002E44"/>
    <w:rsid w:val="00033A9E"/>
    <w:rsid w:val="0005235F"/>
    <w:rsid w:val="00077849"/>
    <w:rsid w:val="000859A8"/>
    <w:rsid w:val="000B420C"/>
    <w:rsid w:val="000C6345"/>
    <w:rsid w:val="000C705F"/>
    <w:rsid w:val="000E7506"/>
    <w:rsid w:val="001142DA"/>
    <w:rsid w:val="001466D8"/>
    <w:rsid w:val="00186584"/>
    <w:rsid w:val="001F68CB"/>
    <w:rsid w:val="002017AB"/>
    <w:rsid w:val="0021681B"/>
    <w:rsid w:val="00262A49"/>
    <w:rsid w:val="00265176"/>
    <w:rsid w:val="00265DE2"/>
    <w:rsid w:val="002A196B"/>
    <w:rsid w:val="002F4120"/>
    <w:rsid w:val="002F5873"/>
    <w:rsid w:val="003A3F05"/>
    <w:rsid w:val="003A70B0"/>
    <w:rsid w:val="003A78EF"/>
    <w:rsid w:val="003B3D78"/>
    <w:rsid w:val="003E4260"/>
    <w:rsid w:val="00411253"/>
    <w:rsid w:val="00413D87"/>
    <w:rsid w:val="00416394"/>
    <w:rsid w:val="00446EBE"/>
    <w:rsid w:val="00454957"/>
    <w:rsid w:val="00492BFA"/>
    <w:rsid w:val="004D784F"/>
    <w:rsid w:val="00511E01"/>
    <w:rsid w:val="00546313"/>
    <w:rsid w:val="005A7C33"/>
    <w:rsid w:val="00604D92"/>
    <w:rsid w:val="006116D2"/>
    <w:rsid w:val="006412C4"/>
    <w:rsid w:val="00655F3E"/>
    <w:rsid w:val="006E014D"/>
    <w:rsid w:val="00704A4D"/>
    <w:rsid w:val="007554DE"/>
    <w:rsid w:val="0079390D"/>
    <w:rsid w:val="007E745F"/>
    <w:rsid w:val="00835DC2"/>
    <w:rsid w:val="008A7CE3"/>
    <w:rsid w:val="008C7503"/>
    <w:rsid w:val="008F534A"/>
    <w:rsid w:val="00906E07"/>
    <w:rsid w:val="00911E7E"/>
    <w:rsid w:val="00925CAF"/>
    <w:rsid w:val="00937EA8"/>
    <w:rsid w:val="00963D36"/>
    <w:rsid w:val="00970770"/>
    <w:rsid w:val="009B6B2E"/>
    <w:rsid w:val="009B75F1"/>
    <w:rsid w:val="009F3A06"/>
    <w:rsid w:val="00A01A05"/>
    <w:rsid w:val="00A10F10"/>
    <w:rsid w:val="00A30F46"/>
    <w:rsid w:val="00A41CF1"/>
    <w:rsid w:val="00A54349"/>
    <w:rsid w:val="00AB7144"/>
    <w:rsid w:val="00AF0AD2"/>
    <w:rsid w:val="00B6242C"/>
    <w:rsid w:val="00B77324"/>
    <w:rsid w:val="00B81D22"/>
    <w:rsid w:val="00B95BE8"/>
    <w:rsid w:val="00BB4FA1"/>
    <w:rsid w:val="00BC06C6"/>
    <w:rsid w:val="00BD5F1B"/>
    <w:rsid w:val="00C2273C"/>
    <w:rsid w:val="00C22E6F"/>
    <w:rsid w:val="00C24B5E"/>
    <w:rsid w:val="00C321AE"/>
    <w:rsid w:val="00C62B17"/>
    <w:rsid w:val="00C6770E"/>
    <w:rsid w:val="00C71CE7"/>
    <w:rsid w:val="00CA1B0E"/>
    <w:rsid w:val="00CB2C08"/>
    <w:rsid w:val="00CE4D65"/>
    <w:rsid w:val="00CE6B47"/>
    <w:rsid w:val="00D2372F"/>
    <w:rsid w:val="00D37644"/>
    <w:rsid w:val="00D5470C"/>
    <w:rsid w:val="00D97A20"/>
    <w:rsid w:val="00DC6B07"/>
    <w:rsid w:val="00DD18A4"/>
    <w:rsid w:val="00E074AF"/>
    <w:rsid w:val="00E1122D"/>
    <w:rsid w:val="00E359B6"/>
    <w:rsid w:val="00E77389"/>
    <w:rsid w:val="00E93875"/>
    <w:rsid w:val="00EB41D8"/>
    <w:rsid w:val="00EB5980"/>
    <w:rsid w:val="00ED3103"/>
    <w:rsid w:val="00F04A69"/>
    <w:rsid w:val="00F13541"/>
    <w:rsid w:val="00F17B73"/>
    <w:rsid w:val="00F51E4B"/>
    <w:rsid w:val="00F631C1"/>
    <w:rsid w:val="00FA3E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12CE5E"/>
  <w15:chartTrackingRefBased/>
  <w15:docId w15:val="{175D7C51-4E06-4B41-97A2-A2E09E83A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E4D65"/>
    <w:pPr>
      <w:jc w:val="both"/>
    </w:pPr>
    <w:rPr>
      <w:rFonts w:ascii="Arial" w:eastAsiaTheme="minorEastAsia" w:hAnsi="Arial"/>
      <w:kern w:val="0"/>
      <w:sz w:val="20"/>
      <w14:ligatures w14:val="none"/>
    </w:rPr>
  </w:style>
  <w:style w:type="paragraph" w:styleId="Nadpis2">
    <w:name w:val="heading 2"/>
    <w:basedOn w:val="Normln"/>
    <w:next w:val="Normln"/>
    <w:link w:val="Nadpis2Char"/>
    <w:uiPriority w:val="9"/>
    <w:unhideWhenUsed/>
    <w:qFormat/>
    <w:rsid w:val="00CE4D65"/>
    <w:pPr>
      <w:keepNext/>
      <w:keepLines/>
      <w:numPr>
        <w:numId w:val="1"/>
      </w:numPr>
      <w:spacing w:before="360"/>
      <w:outlineLvl w:val="1"/>
    </w:pPr>
    <w:rPr>
      <w:rFonts w:eastAsiaTheme="majorEastAsia" w:cstheme="majorBidi"/>
      <w:b/>
      <w:bCs/>
      <w:color w:val="000000" w:themeColor="text1"/>
      <w:sz w:val="24"/>
      <w:szCs w:val="28"/>
    </w:rPr>
  </w:style>
  <w:style w:type="paragraph" w:styleId="Nadpis3">
    <w:name w:val="heading 3"/>
    <w:basedOn w:val="Normln"/>
    <w:next w:val="Normln"/>
    <w:link w:val="Nadpis3Char"/>
    <w:uiPriority w:val="9"/>
    <w:unhideWhenUsed/>
    <w:qFormat/>
    <w:rsid w:val="00CE4D65"/>
    <w:pPr>
      <w:keepNext/>
      <w:keepLines/>
      <w:numPr>
        <w:numId w:val="4"/>
      </w:numPr>
      <w:spacing w:before="200"/>
      <w:outlineLvl w:val="2"/>
    </w:pPr>
    <w:rPr>
      <w:rFonts w:eastAsiaTheme="majorEastAsia" w:cstheme="majorBidi"/>
      <w:b/>
      <w:bCs/>
      <w:color w:val="000000" w:themeColor="text1"/>
      <w:sz w:val="22"/>
    </w:rPr>
  </w:style>
  <w:style w:type="paragraph" w:styleId="Nadpis4">
    <w:name w:val="heading 4"/>
    <w:basedOn w:val="Normln"/>
    <w:next w:val="Normln"/>
    <w:link w:val="Nadpis4Char"/>
    <w:uiPriority w:val="9"/>
    <w:unhideWhenUsed/>
    <w:qFormat/>
    <w:rsid w:val="00D5470C"/>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CE4D65"/>
    <w:rPr>
      <w:rFonts w:ascii="Arial" w:eastAsiaTheme="majorEastAsia" w:hAnsi="Arial" w:cstheme="majorBidi"/>
      <w:b/>
      <w:bCs/>
      <w:color w:val="000000" w:themeColor="text1"/>
      <w:kern w:val="0"/>
      <w:sz w:val="24"/>
      <w:szCs w:val="28"/>
      <w14:ligatures w14:val="none"/>
    </w:rPr>
  </w:style>
  <w:style w:type="character" w:customStyle="1" w:styleId="Nadpis3Char">
    <w:name w:val="Nadpis 3 Char"/>
    <w:basedOn w:val="Standardnpsmoodstavce"/>
    <w:link w:val="Nadpis3"/>
    <w:uiPriority w:val="9"/>
    <w:rsid w:val="00CE4D65"/>
    <w:rPr>
      <w:rFonts w:ascii="Arial" w:eastAsiaTheme="majorEastAsia" w:hAnsi="Arial" w:cstheme="majorBidi"/>
      <w:b/>
      <w:bCs/>
      <w:color w:val="000000" w:themeColor="text1"/>
      <w:kern w:val="0"/>
      <w14:ligatures w14:val="none"/>
    </w:rPr>
  </w:style>
  <w:style w:type="paragraph" w:styleId="Bezmezer">
    <w:name w:val="No Spacing"/>
    <w:uiPriority w:val="1"/>
    <w:qFormat/>
    <w:rsid w:val="00CE4D65"/>
    <w:pPr>
      <w:spacing w:after="0" w:line="240" w:lineRule="auto"/>
    </w:pPr>
    <w:rPr>
      <w:rFonts w:ascii="Arial" w:eastAsiaTheme="minorEastAsia" w:hAnsi="Arial"/>
      <w:kern w:val="0"/>
      <w:sz w:val="20"/>
      <w:szCs w:val="20"/>
      <w14:ligatures w14:val="none"/>
    </w:rPr>
  </w:style>
  <w:style w:type="paragraph" w:styleId="Odstavecseseznamem">
    <w:name w:val="List Paragraph"/>
    <w:basedOn w:val="Normln"/>
    <w:uiPriority w:val="99"/>
    <w:qFormat/>
    <w:rsid w:val="00CE4D65"/>
    <w:pPr>
      <w:ind w:left="720"/>
      <w:contextualSpacing/>
    </w:pPr>
  </w:style>
  <w:style w:type="paragraph" w:styleId="Zhlav">
    <w:name w:val="header"/>
    <w:basedOn w:val="Normln"/>
    <w:link w:val="ZhlavChar"/>
    <w:uiPriority w:val="99"/>
    <w:unhideWhenUsed/>
    <w:rsid w:val="00CE4D6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D65"/>
    <w:rPr>
      <w:rFonts w:ascii="Arial" w:eastAsiaTheme="minorEastAsia" w:hAnsi="Arial"/>
      <w:kern w:val="0"/>
      <w:sz w:val="20"/>
      <w14:ligatures w14:val="none"/>
    </w:rPr>
  </w:style>
  <w:style w:type="paragraph" w:styleId="Zpat">
    <w:name w:val="footer"/>
    <w:basedOn w:val="Normln"/>
    <w:link w:val="ZpatChar"/>
    <w:uiPriority w:val="99"/>
    <w:unhideWhenUsed/>
    <w:rsid w:val="00CE4D65"/>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D65"/>
    <w:rPr>
      <w:rFonts w:ascii="Arial" w:eastAsiaTheme="minorEastAsia" w:hAnsi="Arial"/>
      <w:kern w:val="0"/>
      <w:sz w:val="20"/>
      <w14:ligatures w14:val="none"/>
    </w:rPr>
  </w:style>
  <w:style w:type="table" w:styleId="Mkatabulky">
    <w:name w:val="Table Grid"/>
    <w:basedOn w:val="Normlntabulka"/>
    <w:uiPriority w:val="59"/>
    <w:rsid w:val="00CE4D65"/>
    <w:pPr>
      <w:spacing w:after="0" w:line="240" w:lineRule="auto"/>
    </w:pPr>
    <w:rPr>
      <w:rFonts w:eastAsiaTheme="minorEastAsia"/>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
    <w:next w:val="Normln"/>
    <w:autoRedefine/>
    <w:uiPriority w:val="39"/>
    <w:unhideWhenUsed/>
    <w:rsid w:val="00CE4D65"/>
    <w:pPr>
      <w:spacing w:after="100"/>
      <w:ind w:left="200"/>
    </w:pPr>
  </w:style>
  <w:style w:type="paragraph" w:styleId="Obsah3">
    <w:name w:val="toc 3"/>
    <w:basedOn w:val="Normln"/>
    <w:next w:val="Normln"/>
    <w:autoRedefine/>
    <w:uiPriority w:val="39"/>
    <w:unhideWhenUsed/>
    <w:rsid w:val="00CE4D65"/>
    <w:pPr>
      <w:spacing w:after="100"/>
      <w:ind w:left="400"/>
    </w:pPr>
  </w:style>
  <w:style w:type="character" w:styleId="Hypertextovodkaz">
    <w:name w:val="Hyperlink"/>
    <w:basedOn w:val="Standardnpsmoodstavce"/>
    <w:uiPriority w:val="99"/>
    <w:unhideWhenUsed/>
    <w:rsid w:val="00CE4D65"/>
    <w:rPr>
      <w:color w:val="0563C1" w:themeColor="hyperlink"/>
      <w:u w:val="single"/>
    </w:rPr>
  </w:style>
  <w:style w:type="character" w:styleId="PromnnHTML">
    <w:name w:val="HTML Variable"/>
    <w:basedOn w:val="Standardnpsmoodstavce"/>
    <w:uiPriority w:val="99"/>
    <w:semiHidden/>
    <w:unhideWhenUsed/>
    <w:rsid w:val="00CE4D65"/>
    <w:rPr>
      <w:i/>
      <w:iCs/>
    </w:rPr>
  </w:style>
  <w:style w:type="table" w:styleId="Prosttabulka2">
    <w:name w:val="Plain Table 2"/>
    <w:basedOn w:val="Normlntabulka"/>
    <w:uiPriority w:val="42"/>
    <w:rsid w:val="00CE4D65"/>
    <w:pPr>
      <w:spacing w:after="0" w:line="240" w:lineRule="auto"/>
    </w:pPr>
    <w:rPr>
      <w:rFonts w:eastAsiaTheme="minorEastAsia"/>
      <w:kern w:val="0"/>
      <w14:ligatures w14:val="none"/>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rosttabulka21">
    <w:name w:val="Prostá tabulka 21"/>
    <w:basedOn w:val="Normlntabulka"/>
    <w:uiPriority w:val="42"/>
    <w:rsid w:val="00CE4D65"/>
    <w:pPr>
      <w:spacing w:after="0" w:line="240" w:lineRule="auto"/>
    </w:pPr>
    <w:rPr>
      <w:rFonts w:eastAsiaTheme="minorEastAsia"/>
      <w:kern w:val="0"/>
      <w14:ligatures w14:val="none"/>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l4">
    <w:name w:val="l4"/>
    <w:basedOn w:val="Normln"/>
    <w:rsid w:val="00492BFA"/>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character" w:customStyle="1" w:styleId="Nadpis4Char">
    <w:name w:val="Nadpis 4 Char"/>
    <w:basedOn w:val="Standardnpsmoodstavce"/>
    <w:link w:val="Nadpis4"/>
    <w:uiPriority w:val="9"/>
    <w:rsid w:val="00D5470C"/>
    <w:rPr>
      <w:rFonts w:asciiTheme="majorHAnsi" w:eastAsiaTheme="majorEastAsia" w:hAnsiTheme="majorHAnsi" w:cstheme="majorBidi"/>
      <w:i/>
      <w:iCs/>
      <w:color w:val="2F5496" w:themeColor="accent1" w:themeShade="BF"/>
      <w:kern w:val="0"/>
      <w:sz w:val="20"/>
      <w14:ligatures w14:val="none"/>
    </w:rPr>
  </w:style>
  <w:style w:type="paragraph" w:customStyle="1" w:styleId="l3">
    <w:name w:val="l3"/>
    <w:basedOn w:val="Normln"/>
    <w:rsid w:val="00EB41D8"/>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Normln1">
    <w:name w:val="Normální1"/>
    <w:basedOn w:val="Normln"/>
    <w:rsid w:val="000859A8"/>
    <w:pPr>
      <w:widowControl w:val="0"/>
      <w:spacing w:after="0" w:line="240" w:lineRule="auto"/>
      <w:jc w:val="left"/>
    </w:pPr>
    <w:rPr>
      <w:rFonts w:ascii="Times New Roman" w:eastAsia="Times New Roman" w:hAnsi="Times New Roman"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430</TotalTime>
  <Pages>8</Pages>
  <Words>3285</Words>
  <Characters>19387</Characters>
  <Application>Microsoft Office Word</Application>
  <DocSecurity>0</DocSecurity>
  <Lines>161</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dc:creator>
  <cp:keywords/>
  <dc:description/>
  <cp:lastModifiedBy>LIBOR WOLFAN</cp:lastModifiedBy>
  <cp:revision>37</cp:revision>
  <cp:lastPrinted>2025-01-08T18:43:00Z</cp:lastPrinted>
  <dcterms:created xsi:type="dcterms:W3CDTF">2024-12-30T07:21:00Z</dcterms:created>
  <dcterms:modified xsi:type="dcterms:W3CDTF">2025-03-05T03:53:00Z</dcterms:modified>
</cp:coreProperties>
</file>